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061B8A" w:rsidRPr="00FC012E" w:rsidTr="00BE658D">
        <w:tc>
          <w:tcPr>
            <w:tcW w:w="9288" w:type="dxa"/>
          </w:tcPr>
          <w:p w:rsidR="00061B8A" w:rsidRPr="00FC012E" w:rsidRDefault="00061B8A" w:rsidP="00BE658D">
            <w:pPr>
              <w:jc w:val="center"/>
              <w:rPr>
                <w:noProof/>
                <w:szCs w:val="28"/>
              </w:rPr>
            </w:pPr>
            <w:bookmarkStart w:id="0" w:name="_GoBack"/>
            <w:bookmarkEnd w:id="0"/>
            <w:r w:rsidRPr="00FC012E">
              <w:rPr>
                <w:szCs w:val="28"/>
              </w:rPr>
              <w:t>ТУЛЬСКАЯ ОБЛАСТЬ</w:t>
            </w:r>
          </w:p>
        </w:tc>
      </w:tr>
      <w:tr w:rsidR="00061B8A" w:rsidRPr="00FC012E" w:rsidTr="00BE658D">
        <w:tc>
          <w:tcPr>
            <w:tcW w:w="9288" w:type="dxa"/>
          </w:tcPr>
          <w:p w:rsidR="00061B8A" w:rsidRPr="00FC012E" w:rsidRDefault="00061B8A" w:rsidP="00BE658D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МУНИЦИПАЛЬНОЕ ОБРАЗОВАНИЕ ГОРОД ЛИПКИ</w:t>
            </w:r>
          </w:p>
          <w:p w:rsidR="00061B8A" w:rsidRPr="00FC012E" w:rsidRDefault="00061B8A" w:rsidP="00BE658D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КИРЕЕВСКОГО РАЙОНА</w:t>
            </w:r>
          </w:p>
        </w:tc>
      </w:tr>
      <w:tr w:rsidR="00061B8A" w:rsidRPr="00FC012E" w:rsidTr="00BE658D">
        <w:tc>
          <w:tcPr>
            <w:tcW w:w="9288" w:type="dxa"/>
          </w:tcPr>
          <w:p w:rsidR="00061B8A" w:rsidRPr="00FC012E" w:rsidRDefault="00061B8A" w:rsidP="00BE658D">
            <w:pPr>
              <w:jc w:val="center"/>
              <w:rPr>
                <w:szCs w:val="28"/>
              </w:rPr>
            </w:pPr>
            <w:r w:rsidRPr="00FC012E">
              <w:rPr>
                <w:szCs w:val="28"/>
              </w:rPr>
              <w:t>АДМИНИСТРАЦИЯ</w:t>
            </w:r>
          </w:p>
          <w:p w:rsidR="00061B8A" w:rsidRPr="00FC012E" w:rsidRDefault="00061B8A" w:rsidP="00BE658D">
            <w:pPr>
              <w:jc w:val="center"/>
              <w:rPr>
                <w:szCs w:val="28"/>
              </w:rPr>
            </w:pPr>
          </w:p>
        </w:tc>
      </w:tr>
      <w:tr w:rsidR="00061B8A" w:rsidRPr="00FC012E" w:rsidTr="00BE658D">
        <w:tc>
          <w:tcPr>
            <w:tcW w:w="9288" w:type="dxa"/>
          </w:tcPr>
          <w:p w:rsidR="00061B8A" w:rsidRPr="00FC012E" w:rsidRDefault="00061B8A" w:rsidP="00BE658D">
            <w:pPr>
              <w:jc w:val="center"/>
              <w:rPr>
                <w:b/>
                <w:bCs/>
                <w:szCs w:val="28"/>
              </w:rPr>
            </w:pPr>
            <w:r w:rsidRPr="00FC012E">
              <w:rPr>
                <w:b/>
                <w:bCs/>
                <w:szCs w:val="28"/>
              </w:rPr>
              <w:t>ПОСТАНОВЛЕНИЕ</w:t>
            </w:r>
          </w:p>
          <w:p w:rsidR="00061B8A" w:rsidRPr="00FC012E" w:rsidRDefault="00061B8A" w:rsidP="00BE658D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061B8A" w:rsidRPr="00FC012E" w:rsidRDefault="00061B8A" w:rsidP="00061B8A">
      <w:pPr>
        <w:jc w:val="center"/>
        <w:rPr>
          <w:szCs w:val="28"/>
        </w:rPr>
      </w:pPr>
    </w:p>
    <w:p w:rsidR="00061B8A" w:rsidRDefault="00061B8A" w:rsidP="00061B8A">
      <w:pPr>
        <w:jc w:val="center"/>
        <w:rPr>
          <w:rFonts w:ascii="Arial" w:hAnsi="Arial" w:cs="Arial"/>
        </w:rPr>
      </w:pPr>
      <w:r w:rsidRPr="00FC012E">
        <w:rPr>
          <w:szCs w:val="28"/>
        </w:rPr>
        <w:t xml:space="preserve">от </w:t>
      </w:r>
      <w:r w:rsidR="00471A02">
        <w:rPr>
          <w:szCs w:val="28"/>
        </w:rPr>
        <w:t>13 сентября</w:t>
      </w:r>
      <w:r>
        <w:rPr>
          <w:szCs w:val="28"/>
        </w:rPr>
        <w:t xml:space="preserve"> </w:t>
      </w:r>
      <w:r w:rsidRPr="00FC012E">
        <w:rPr>
          <w:szCs w:val="28"/>
        </w:rPr>
        <w:t>201</w:t>
      </w:r>
      <w:r>
        <w:rPr>
          <w:szCs w:val="28"/>
        </w:rPr>
        <w:t>9</w:t>
      </w:r>
      <w:r w:rsidRPr="00FC012E">
        <w:rPr>
          <w:szCs w:val="28"/>
        </w:rPr>
        <w:t xml:space="preserve">года    </w:t>
      </w:r>
      <w:r>
        <w:rPr>
          <w:szCs w:val="28"/>
        </w:rPr>
        <w:t xml:space="preserve">            </w:t>
      </w:r>
      <w:r w:rsidRPr="00FC012E">
        <w:rPr>
          <w:szCs w:val="28"/>
        </w:rPr>
        <w:t xml:space="preserve">                                        № </w:t>
      </w:r>
      <w:r w:rsidR="00471A02">
        <w:rPr>
          <w:szCs w:val="28"/>
        </w:rPr>
        <w:t>97</w:t>
      </w:r>
    </w:p>
    <w:p w:rsidR="00061B8A" w:rsidRDefault="00061B8A" w:rsidP="00061B8A">
      <w:pPr>
        <w:jc w:val="center"/>
        <w:rPr>
          <w:rFonts w:ascii="Arial" w:hAnsi="Arial" w:cs="Arial"/>
        </w:rPr>
      </w:pPr>
    </w:p>
    <w:p w:rsidR="00061B8A" w:rsidRDefault="00061B8A" w:rsidP="00024843">
      <w:pPr>
        <w:jc w:val="center"/>
        <w:rPr>
          <w:b/>
          <w:szCs w:val="28"/>
        </w:rPr>
      </w:pPr>
    </w:p>
    <w:p w:rsidR="00024843" w:rsidRDefault="00024843" w:rsidP="00024843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</w:t>
      </w:r>
    </w:p>
    <w:p w:rsidR="00024843" w:rsidRDefault="00024843" w:rsidP="00024843">
      <w:pPr>
        <w:jc w:val="center"/>
        <w:rPr>
          <w:b/>
          <w:szCs w:val="28"/>
        </w:rPr>
      </w:pPr>
      <w:r>
        <w:rPr>
          <w:b/>
          <w:szCs w:val="28"/>
        </w:rPr>
        <w:t xml:space="preserve">о комиссии по формированию и подготовке резерва управленческих кадров администрации муниципального образования </w:t>
      </w:r>
      <w:r w:rsidR="00061B8A" w:rsidRPr="00061B8A">
        <w:rPr>
          <w:rFonts w:cs="Times New Roman"/>
          <w:b/>
          <w:szCs w:val="28"/>
        </w:rPr>
        <w:t>город Липки</w:t>
      </w:r>
      <w:r w:rsidR="00061B8A">
        <w:rPr>
          <w:rFonts w:cs="Times New Roman"/>
          <w:szCs w:val="28"/>
        </w:rPr>
        <w:t xml:space="preserve"> </w:t>
      </w:r>
      <w:r>
        <w:rPr>
          <w:b/>
          <w:szCs w:val="28"/>
        </w:rPr>
        <w:t>Киреевск</w:t>
      </w:r>
      <w:r w:rsidR="00061B8A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061B8A">
        <w:rPr>
          <w:b/>
          <w:szCs w:val="28"/>
        </w:rPr>
        <w:t>а</w:t>
      </w:r>
    </w:p>
    <w:p w:rsidR="0042130D" w:rsidRPr="0042130D" w:rsidRDefault="0042130D" w:rsidP="00421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30D" w:rsidRDefault="0042130D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3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4843">
        <w:rPr>
          <w:rFonts w:ascii="Times New Roman" w:hAnsi="Times New Roman" w:cs="Times New Roman"/>
          <w:sz w:val="28"/>
          <w:szCs w:val="28"/>
        </w:rPr>
        <w:t xml:space="preserve">с </w:t>
      </w:r>
      <w:r w:rsidR="007551FC" w:rsidRPr="008C470A">
        <w:rPr>
          <w:rFonts w:ascii="Times New Roman" w:hAnsi="Times New Roman"/>
          <w:sz w:val="28"/>
          <w:szCs w:val="28"/>
        </w:rPr>
        <w:t>Федеральным</w:t>
      </w:r>
      <w:r w:rsidR="007551FC">
        <w:rPr>
          <w:rFonts w:ascii="Times New Roman" w:hAnsi="Times New Roman"/>
          <w:sz w:val="28"/>
          <w:szCs w:val="28"/>
        </w:rPr>
        <w:t xml:space="preserve"> Законом </w:t>
      </w:r>
      <w:r w:rsidR="007551FC" w:rsidRPr="008C470A">
        <w:rPr>
          <w:rFonts w:ascii="Times New Roman" w:hAnsi="Times New Roman"/>
          <w:sz w:val="28"/>
          <w:szCs w:val="28"/>
        </w:rPr>
        <w:t>от 06.10.2003 № 131-ФЗ</w:t>
      </w:r>
      <w:r w:rsidR="007551FC">
        <w:rPr>
          <w:rFonts w:ascii="Times New Roman" w:hAnsi="Times New Roman"/>
          <w:sz w:val="28"/>
          <w:szCs w:val="28"/>
        </w:rPr>
        <w:t xml:space="preserve"> </w:t>
      </w:r>
      <w:r w:rsidR="007551FC" w:rsidRPr="008C470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25007" w:rsidRPr="0042130D">
        <w:rPr>
          <w:rFonts w:ascii="Times New Roman" w:hAnsi="Times New Roman" w:cs="Times New Roman"/>
          <w:sz w:val="28"/>
          <w:szCs w:val="28"/>
        </w:rPr>
        <w:t>Федеральн</w:t>
      </w:r>
      <w:r w:rsidR="00825007">
        <w:rPr>
          <w:rFonts w:ascii="Times New Roman" w:hAnsi="Times New Roman" w:cs="Times New Roman"/>
          <w:sz w:val="28"/>
          <w:szCs w:val="28"/>
        </w:rPr>
        <w:t xml:space="preserve">ым </w:t>
      </w:r>
      <w:r w:rsidR="00825007" w:rsidRPr="0042130D">
        <w:rPr>
          <w:rFonts w:ascii="Times New Roman" w:hAnsi="Times New Roman" w:cs="Times New Roman"/>
          <w:sz w:val="28"/>
          <w:szCs w:val="28"/>
        </w:rPr>
        <w:t>зако</w:t>
      </w:r>
      <w:r w:rsidR="00825007">
        <w:rPr>
          <w:rFonts w:ascii="Times New Roman" w:hAnsi="Times New Roman" w:cs="Times New Roman"/>
          <w:sz w:val="28"/>
          <w:szCs w:val="28"/>
        </w:rPr>
        <w:t>ном от 02.03.2007 №</w:t>
      </w:r>
      <w:r w:rsidR="00825007" w:rsidRPr="0042130D">
        <w:rPr>
          <w:rFonts w:ascii="Times New Roman" w:hAnsi="Times New Roman" w:cs="Times New Roman"/>
          <w:sz w:val="28"/>
          <w:szCs w:val="28"/>
        </w:rPr>
        <w:t xml:space="preserve"> 25-ФЗ </w:t>
      </w:r>
      <w:r w:rsidR="00825007">
        <w:rPr>
          <w:rFonts w:ascii="Times New Roman" w:hAnsi="Times New Roman" w:cs="Times New Roman"/>
          <w:sz w:val="28"/>
          <w:szCs w:val="28"/>
        </w:rPr>
        <w:t>«</w:t>
      </w:r>
      <w:r w:rsidR="00825007" w:rsidRPr="0042130D">
        <w:rPr>
          <w:rFonts w:ascii="Times New Roman" w:hAnsi="Times New Roman" w:cs="Times New Roman"/>
          <w:sz w:val="28"/>
          <w:szCs w:val="28"/>
        </w:rPr>
        <w:t>О муниципально</w:t>
      </w:r>
      <w:r w:rsidR="00825007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024843">
        <w:rPr>
          <w:rFonts w:ascii="Times New Roman" w:hAnsi="Times New Roman" w:cs="Times New Roman"/>
          <w:sz w:val="28"/>
          <w:szCs w:val="28"/>
        </w:rPr>
        <w:t>, в целях совершенствования муниципального управления, формирования и эффективного использования резерва управленческих кадров</w:t>
      </w:r>
      <w:r w:rsidRPr="0042130D">
        <w:rPr>
          <w:rFonts w:ascii="Times New Roman" w:hAnsi="Times New Roman" w:cs="Times New Roman"/>
          <w:sz w:val="28"/>
          <w:szCs w:val="28"/>
        </w:rPr>
        <w:t xml:space="preserve">, </w:t>
      </w:r>
      <w:r w:rsidR="000E3BD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1B8A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="000E3BDF">
        <w:rPr>
          <w:rFonts w:ascii="Times New Roman" w:hAnsi="Times New Roman" w:cs="Times New Roman"/>
          <w:sz w:val="28"/>
          <w:szCs w:val="28"/>
        </w:rPr>
        <w:t xml:space="preserve">, </w:t>
      </w:r>
      <w:r w:rsidRPr="0042130D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061B8A">
        <w:rPr>
          <w:rFonts w:ascii="Times New Roman" w:hAnsi="Times New Roman" w:cs="Times New Roman"/>
          <w:sz w:val="28"/>
          <w:szCs w:val="28"/>
        </w:rPr>
        <w:t xml:space="preserve">ом </w:t>
      </w:r>
      <w:r w:rsidRPr="004213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1B8A">
        <w:rPr>
          <w:rFonts w:ascii="Times New Roman" w:hAnsi="Times New Roman" w:cs="Times New Roman"/>
          <w:sz w:val="28"/>
          <w:szCs w:val="28"/>
        </w:rPr>
        <w:t>город Липки Киреевского района,</w:t>
      </w:r>
      <w:r w:rsidR="00061B8A" w:rsidRPr="0042130D">
        <w:rPr>
          <w:rFonts w:ascii="Times New Roman" w:hAnsi="Times New Roman" w:cs="Times New Roman"/>
          <w:sz w:val="28"/>
          <w:szCs w:val="28"/>
        </w:rPr>
        <w:t xml:space="preserve"> </w:t>
      </w:r>
      <w:r w:rsidRPr="0042130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61B8A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="00061B8A" w:rsidRPr="0042130D">
        <w:rPr>
          <w:rFonts w:ascii="Times New Roman" w:hAnsi="Times New Roman" w:cs="Times New Roman"/>
          <w:sz w:val="28"/>
          <w:szCs w:val="28"/>
        </w:rPr>
        <w:t xml:space="preserve"> </w:t>
      </w:r>
      <w:r w:rsidRPr="004213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54B4" w:rsidRDefault="005454B4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4843">
        <w:rPr>
          <w:rFonts w:ascii="Times New Roman" w:hAnsi="Times New Roman" w:cs="Times New Roman"/>
          <w:sz w:val="28"/>
          <w:szCs w:val="28"/>
        </w:rPr>
        <w:t>Создать Комиссию по формированию и подготовке резерва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кадров администрации муниципального образования </w:t>
      </w:r>
      <w:r w:rsidR="00061B8A">
        <w:rPr>
          <w:rFonts w:ascii="Times New Roman" w:hAnsi="Times New Roman" w:cs="Times New Roman"/>
          <w:sz w:val="28"/>
          <w:szCs w:val="28"/>
        </w:rPr>
        <w:t xml:space="preserve">город Липки Киреевского района </w:t>
      </w:r>
      <w:r w:rsidR="00024843">
        <w:rPr>
          <w:rFonts w:ascii="Times New Roman" w:hAnsi="Times New Roman" w:cs="Times New Roman"/>
          <w:sz w:val="28"/>
          <w:szCs w:val="28"/>
        </w:rPr>
        <w:t>и утвердить ее состав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248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4843" w:rsidRDefault="00024843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формированию и подготовке резерва управленческих кадров администрации муниципального образования </w:t>
      </w:r>
      <w:r w:rsidR="00061B8A">
        <w:rPr>
          <w:rFonts w:ascii="Times New Roman" w:hAnsi="Times New Roman" w:cs="Times New Roman"/>
          <w:sz w:val="28"/>
          <w:szCs w:val="28"/>
        </w:rPr>
        <w:t xml:space="preserve">город Липки Киреевского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024843" w:rsidRDefault="00024843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утратившими силу:</w:t>
      </w:r>
    </w:p>
    <w:p w:rsidR="00024843" w:rsidRPr="00995AED" w:rsidRDefault="00024843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AE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</w:t>
      </w:r>
      <w:r w:rsidR="00995AED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Pr="00995AED">
        <w:rPr>
          <w:rFonts w:ascii="Times New Roman" w:hAnsi="Times New Roman" w:cs="Times New Roman"/>
          <w:sz w:val="28"/>
          <w:szCs w:val="28"/>
        </w:rPr>
        <w:t xml:space="preserve"> от </w:t>
      </w:r>
      <w:r w:rsidR="00995AED">
        <w:rPr>
          <w:rFonts w:ascii="Times New Roman" w:hAnsi="Times New Roman" w:cs="Times New Roman"/>
          <w:sz w:val="28"/>
          <w:szCs w:val="28"/>
        </w:rPr>
        <w:t>22</w:t>
      </w:r>
      <w:r w:rsidRPr="00995AED">
        <w:rPr>
          <w:rFonts w:ascii="Times New Roman" w:hAnsi="Times New Roman" w:cs="Times New Roman"/>
          <w:sz w:val="28"/>
          <w:szCs w:val="28"/>
        </w:rPr>
        <w:t>.</w:t>
      </w:r>
      <w:r w:rsidR="00995AED">
        <w:rPr>
          <w:rFonts w:ascii="Times New Roman" w:hAnsi="Times New Roman" w:cs="Times New Roman"/>
          <w:sz w:val="28"/>
          <w:szCs w:val="28"/>
        </w:rPr>
        <w:t>03</w:t>
      </w:r>
      <w:r w:rsidRPr="00995AED">
        <w:rPr>
          <w:rFonts w:ascii="Times New Roman" w:hAnsi="Times New Roman" w:cs="Times New Roman"/>
          <w:sz w:val="28"/>
          <w:szCs w:val="28"/>
        </w:rPr>
        <w:t>.201</w:t>
      </w:r>
      <w:r w:rsidR="00995AED">
        <w:rPr>
          <w:rFonts w:ascii="Times New Roman" w:hAnsi="Times New Roman" w:cs="Times New Roman"/>
          <w:sz w:val="28"/>
          <w:szCs w:val="28"/>
        </w:rPr>
        <w:t>6</w:t>
      </w:r>
      <w:r w:rsidRPr="00995AED">
        <w:rPr>
          <w:rFonts w:ascii="Times New Roman" w:hAnsi="Times New Roman" w:cs="Times New Roman"/>
          <w:sz w:val="28"/>
          <w:szCs w:val="28"/>
        </w:rPr>
        <w:t xml:space="preserve"> №</w:t>
      </w:r>
      <w:r w:rsidR="00995AED">
        <w:rPr>
          <w:rFonts w:ascii="Times New Roman" w:hAnsi="Times New Roman" w:cs="Times New Roman"/>
          <w:sz w:val="28"/>
          <w:szCs w:val="28"/>
        </w:rPr>
        <w:t xml:space="preserve"> 37</w:t>
      </w:r>
      <w:r w:rsidRPr="00995AED">
        <w:rPr>
          <w:rFonts w:ascii="Times New Roman" w:hAnsi="Times New Roman" w:cs="Times New Roman"/>
          <w:sz w:val="28"/>
          <w:szCs w:val="28"/>
        </w:rPr>
        <w:t xml:space="preserve"> «Об организации работы по формированию и подготовке резерва управленческих кадров администрации муниципального образования </w:t>
      </w:r>
      <w:r w:rsidR="00995AED">
        <w:rPr>
          <w:rFonts w:ascii="Times New Roman" w:hAnsi="Times New Roman" w:cs="Times New Roman"/>
          <w:sz w:val="28"/>
          <w:szCs w:val="28"/>
        </w:rPr>
        <w:t>город Липки Киреевского района».</w:t>
      </w:r>
    </w:p>
    <w:p w:rsidR="00024843" w:rsidRDefault="00024843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ответственным за координацию и организацию работы по формированию и подготовке резерва управленческих кадров</w:t>
      </w:r>
      <w:r w:rsidR="00226E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06EDE">
        <w:rPr>
          <w:rFonts w:ascii="Times New Roman" w:hAnsi="Times New Roman" w:cs="Times New Roman"/>
          <w:sz w:val="28"/>
          <w:szCs w:val="28"/>
        </w:rPr>
        <w:t>город Липки Киреевского района сектор правовой и кадровой работы</w:t>
      </w:r>
      <w:r w:rsidR="00226E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06EDE">
        <w:rPr>
          <w:rFonts w:ascii="Times New Roman" w:hAnsi="Times New Roman" w:cs="Times New Roman"/>
          <w:sz w:val="28"/>
          <w:szCs w:val="28"/>
        </w:rPr>
        <w:lastRenderedPageBreak/>
        <w:t xml:space="preserve">город Липки Киреевского района </w:t>
      </w:r>
      <w:r w:rsidR="00226E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EDE">
        <w:rPr>
          <w:rFonts w:ascii="Times New Roman" w:hAnsi="Times New Roman" w:cs="Times New Roman"/>
          <w:sz w:val="28"/>
          <w:szCs w:val="28"/>
        </w:rPr>
        <w:t>Тыщук</w:t>
      </w:r>
      <w:proofErr w:type="spellEnd"/>
      <w:r w:rsidR="00D06EDE">
        <w:rPr>
          <w:rFonts w:ascii="Times New Roman" w:hAnsi="Times New Roman" w:cs="Times New Roman"/>
          <w:sz w:val="28"/>
          <w:szCs w:val="28"/>
        </w:rPr>
        <w:t xml:space="preserve"> И.А.</w:t>
      </w:r>
      <w:r w:rsidR="00226E78">
        <w:rPr>
          <w:rFonts w:ascii="Times New Roman" w:hAnsi="Times New Roman" w:cs="Times New Roman"/>
          <w:sz w:val="28"/>
          <w:szCs w:val="28"/>
        </w:rPr>
        <w:t>);</w:t>
      </w:r>
    </w:p>
    <w:p w:rsidR="00FC07D3" w:rsidRDefault="00226E78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7D3">
        <w:rPr>
          <w:rFonts w:ascii="Times New Roman" w:hAnsi="Times New Roman" w:cs="Times New Roman"/>
          <w:sz w:val="28"/>
          <w:szCs w:val="28"/>
        </w:rPr>
        <w:t xml:space="preserve">. </w:t>
      </w:r>
      <w:r w:rsidR="005454B4">
        <w:rPr>
          <w:rFonts w:ascii="Times New Roman" w:hAnsi="Times New Roman" w:cs="Times New Roman"/>
          <w:sz w:val="28"/>
          <w:szCs w:val="28"/>
        </w:rPr>
        <w:t>Обнародовать постан</w:t>
      </w:r>
      <w:r w:rsidR="00FC07D3">
        <w:rPr>
          <w:rFonts w:ascii="Times New Roman" w:hAnsi="Times New Roman" w:cs="Times New Roman"/>
          <w:sz w:val="28"/>
          <w:szCs w:val="28"/>
        </w:rPr>
        <w:t xml:space="preserve">овление путем его размещения на </w:t>
      </w:r>
      <w:r w:rsidR="005454B4" w:rsidRPr="00FC07D3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официального обнародования муниципальных </w:t>
      </w:r>
      <w:r w:rsidR="00FC07D3" w:rsidRPr="00FC07D3">
        <w:rPr>
          <w:rFonts w:ascii="Times New Roman" w:hAnsi="Times New Roman" w:cs="Times New Roman"/>
          <w:sz w:val="28"/>
          <w:szCs w:val="28"/>
        </w:rPr>
        <w:t>правовых актов муниципального</w:t>
      </w:r>
      <w:r w:rsidR="00FC07D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06EDE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="00FC07D3">
        <w:rPr>
          <w:rFonts w:ascii="Times New Roman" w:hAnsi="Times New Roman" w:cs="Times New Roman"/>
          <w:sz w:val="28"/>
          <w:szCs w:val="28"/>
        </w:rPr>
        <w:t>.</w:t>
      </w:r>
    </w:p>
    <w:p w:rsidR="00D06EDE" w:rsidRDefault="00226E78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07D3">
        <w:rPr>
          <w:rFonts w:ascii="Times New Roman" w:hAnsi="Times New Roman" w:cs="Times New Roman"/>
          <w:sz w:val="28"/>
          <w:szCs w:val="28"/>
        </w:rPr>
        <w:t xml:space="preserve">. </w:t>
      </w:r>
      <w:r w:rsidR="00D06EDE">
        <w:rPr>
          <w:rFonts w:ascii="Times New Roman" w:hAnsi="Times New Roman" w:cs="Times New Roman"/>
          <w:sz w:val="28"/>
          <w:szCs w:val="28"/>
        </w:rPr>
        <w:t>Р</w:t>
      </w:r>
      <w:r w:rsidR="00D06EDE" w:rsidRPr="00FC07D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06EDE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D06EDE" w:rsidRPr="00FC07D3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Киреевский район</w:t>
      </w:r>
      <w:r w:rsidR="00D06EDE">
        <w:rPr>
          <w:rFonts w:ascii="Times New Roman" w:hAnsi="Times New Roman" w:cs="Times New Roman"/>
          <w:sz w:val="28"/>
          <w:szCs w:val="28"/>
        </w:rPr>
        <w:t xml:space="preserve"> в подразделе «Муниципальное образование город Липки Киреевского района».</w:t>
      </w:r>
    </w:p>
    <w:p w:rsidR="0042130D" w:rsidRPr="0042130D" w:rsidRDefault="00226E78" w:rsidP="00FC0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30D" w:rsidRPr="0042130D">
        <w:rPr>
          <w:rFonts w:ascii="Times New Roman" w:hAnsi="Times New Roman" w:cs="Times New Roman"/>
          <w:sz w:val="28"/>
          <w:szCs w:val="28"/>
        </w:rPr>
        <w:t>. Постанов</w:t>
      </w:r>
      <w:r w:rsidR="004836B3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FC07D3">
        <w:rPr>
          <w:rFonts w:ascii="Times New Roman" w:hAnsi="Times New Roman" w:cs="Times New Roman"/>
          <w:sz w:val="28"/>
          <w:szCs w:val="28"/>
        </w:rPr>
        <w:t>обнародования</w:t>
      </w:r>
      <w:r w:rsidR="0042130D" w:rsidRPr="0042130D">
        <w:rPr>
          <w:rFonts w:ascii="Times New Roman" w:hAnsi="Times New Roman" w:cs="Times New Roman"/>
          <w:sz w:val="28"/>
          <w:szCs w:val="28"/>
        </w:rPr>
        <w:t>.</w:t>
      </w:r>
    </w:p>
    <w:p w:rsidR="005B21A2" w:rsidRPr="005B21A2" w:rsidRDefault="005B21A2" w:rsidP="005B21A2">
      <w:pPr>
        <w:rPr>
          <w:rFonts w:eastAsia="Times New Roman" w:cs="Times New Roman"/>
          <w:szCs w:val="28"/>
          <w:lang w:eastAsia="ru-RU"/>
        </w:rPr>
      </w:pPr>
    </w:p>
    <w:p w:rsidR="00D06EDE" w:rsidRDefault="00D06EDE" w:rsidP="00D06EDE">
      <w:pPr>
        <w:tabs>
          <w:tab w:val="left" w:pos="1733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Заместитель главы администрации </w:t>
      </w:r>
    </w:p>
    <w:p w:rsidR="00D06EDE" w:rsidRDefault="00D06EDE" w:rsidP="00D06EDE">
      <w:pPr>
        <w:tabs>
          <w:tab w:val="left" w:pos="1733"/>
        </w:tabs>
        <w:ind w:firstLine="851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D06EDE" w:rsidRDefault="00D06EDE" w:rsidP="00D06EDE">
      <w:pPr>
        <w:tabs>
          <w:tab w:val="left" w:pos="1733"/>
        </w:tabs>
        <w:rPr>
          <w:b/>
          <w:bCs/>
          <w:szCs w:val="28"/>
        </w:rPr>
      </w:pPr>
      <w:r>
        <w:rPr>
          <w:b/>
          <w:bCs/>
          <w:szCs w:val="28"/>
        </w:rPr>
        <w:t>город Липки Киреевского района                            Н.Л. Герасименко</w:t>
      </w: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26E78" w:rsidRDefault="00226E78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06EDE" w:rsidRDefault="00D06EDE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A03BB4" w:rsidRPr="00FB0457" w:rsidRDefault="00A03BB4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3BB4" w:rsidRPr="00FB0457" w:rsidRDefault="00A03BB4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 xml:space="preserve">к </w:t>
      </w:r>
      <w:r w:rsidR="00D06EDE" w:rsidRPr="00FB0457">
        <w:rPr>
          <w:rFonts w:ascii="Times New Roman" w:hAnsi="Times New Roman" w:cs="Times New Roman"/>
          <w:sz w:val="24"/>
          <w:szCs w:val="24"/>
        </w:rPr>
        <w:t>п</w:t>
      </w:r>
      <w:r w:rsidRPr="00FB045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A03BB4" w:rsidRPr="00FB0457" w:rsidRDefault="00A03BB4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06EDE" w:rsidRPr="00FB0457" w:rsidRDefault="00D06EDE" w:rsidP="00D06E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город Липки Киреевского района</w:t>
      </w:r>
    </w:p>
    <w:p w:rsidR="00A03BB4" w:rsidRPr="00FB0457" w:rsidRDefault="00A03BB4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 xml:space="preserve">от </w:t>
      </w:r>
      <w:r w:rsidR="0096234B" w:rsidRPr="00FB0457">
        <w:rPr>
          <w:rFonts w:ascii="Times New Roman" w:hAnsi="Times New Roman" w:cs="Times New Roman"/>
          <w:sz w:val="24"/>
          <w:szCs w:val="24"/>
        </w:rPr>
        <w:t>______</w:t>
      </w:r>
      <w:r w:rsidRPr="00FB0457">
        <w:rPr>
          <w:rFonts w:ascii="Times New Roman" w:hAnsi="Times New Roman" w:cs="Times New Roman"/>
          <w:sz w:val="24"/>
          <w:szCs w:val="24"/>
        </w:rPr>
        <w:t>_______№______</w:t>
      </w:r>
    </w:p>
    <w:p w:rsidR="00A03BB4" w:rsidRDefault="00A03BB4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3BB4" w:rsidRPr="00A03BB4" w:rsidRDefault="00A03BB4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BB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03BB4" w:rsidRPr="00A03BB4" w:rsidRDefault="00A03BB4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BB4">
        <w:rPr>
          <w:rFonts w:ascii="Times New Roman" w:hAnsi="Times New Roman" w:cs="Times New Roman"/>
          <w:b/>
          <w:sz w:val="28"/>
          <w:szCs w:val="28"/>
        </w:rPr>
        <w:t xml:space="preserve">комиссии по формированию и подготовке резерва </w:t>
      </w:r>
    </w:p>
    <w:p w:rsidR="00A03BB4" w:rsidRPr="00A03BB4" w:rsidRDefault="00A03BB4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BB4"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администрации муниципального </w:t>
      </w:r>
    </w:p>
    <w:p w:rsidR="00A03BB4" w:rsidRDefault="00A03BB4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BB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06EDE">
        <w:rPr>
          <w:rFonts w:ascii="Times New Roman" w:hAnsi="Times New Roman" w:cs="Times New Roman"/>
          <w:b/>
          <w:sz w:val="28"/>
          <w:szCs w:val="28"/>
        </w:rPr>
        <w:t xml:space="preserve">город Липки </w:t>
      </w:r>
      <w:r w:rsidRPr="00A03BB4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D06EDE">
        <w:rPr>
          <w:rFonts w:ascii="Times New Roman" w:hAnsi="Times New Roman" w:cs="Times New Roman"/>
          <w:b/>
          <w:sz w:val="28"/>
          <w:szCs w:val="28"/>
        </w:rPr>
        <w:t>ого</w:t>
      </w:r>
      <w:r w:rsidRPr="00A03B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6EDE">
        <w:rPr>
          <w:rFonts w:ascii="Times New Roman" w:hAnsi="Times New Roman" w:cs="Times New Roman"/>
          <w:b/>
          <w:sz w:val="28"/>
          <w:szCs w:val="28"/>
        </w:rPr>
        <w:t>а</w:t>
      </w:r>
    </w:p>
    <w:p w:rsidR="00A03BB4" w:rsidRDefault="00A03BB4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5210"/>
      </w:tblGrid>
      <w:tr w:rsidR="00A03BB4" w:rsidTr="00E154A0">
        <w:tc>
          <w:tcPr>
            <w:tcW w:w="3936" w:type="dxa"/>
          </w:tcPr>
          <w:p w:rsidR="00A03BB4" w:rsidRPr="00A03BB4" w:rsidRDefault="00D06EDE" w:rsidP="0096234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Николай Леонидович</w:t>
            </w:r>
          </w:p>
        </w:tc>
        <w:tc>
          <w:tcPr>
            <w:tcW w:w="708" w:type="dxa"/>
          </w:tcPr>
          <w:p w:rsidR="00A03BB4" w:rsidRPr="00A03BB4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A03BB4" w:rsidRDefault="00A03BB4" w:rsidP="00D06ED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B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D06EDE">
              <w:rPr>
                <w:rFonts w:ascii="Times New Roman" w:hAnsi="Times New Roman" w:cs="Times New Roman"/>
                <w:sz w:val="28"/>
                <w:szCs w:val="28"/>
              </w:rPr>
              <w:t xml:space="preserve">город Липки </w:t>
            </w:r>
            <w:r w:rsidRPr="00A03BB4"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r w:rsidR="00D06ED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03BB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06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3BB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94A5C" w:rsidTr="00E154A0">
        <w:tc>
          <w:tcPr>
            <w:tcW w:w="3936" w:type="dxa"/>
          </w:tcPr>
          <w:p w:rsidR="00B94A5C" w:rsidRPr="00A03BB4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A03BB4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A03BB4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B4" w:rsidTr="00E154A0">
        <w:tc>
          <w:tcPr>
            <w:tcW w:w="3936" w:type="dxa"/>
          </w:tcPr>
          <w:p w:rsidR="00A03BB4" w:rsidRPr="00A03BB4" w:rsidRDefault="00D06EDE" w:rsidP="00B94A5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Рублева Надежда Михайловна</w:t>
            </w:r>
          </w:p>
        </w:tc>
        <w:tc>
          <w:tcPr>
            <w:tcW w:w="708" w:type="dxa"/>
          </w:tcPr>
          <w:p w:rsidR="00A03BB4" w:rsidRPr="00A03BB4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A03BB4" w:rsidRDefault="00D06EDE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правовой и кадровой работы</w:t>
            </w:r>
            <w:r w:rsidR="00A03BB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4A5C" w:rsidTr="00E154A0">
        <w:tc>
          <w:tcPr>
            <w:tcW w:w="3936" w:type="dxa"/>
          </w:tcPr>
          <w:p w:rsidR="00B94A5C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B4" w:rsidTr="00E154A0">
        <w:tc>
          <w:tcPr>
            <w:tcW w:w="3936" w:type="dxa"/>
          </w:tcPr>
          <w:p w:rsidR="00A03BB4" w:rsidRPr="00A03BB4" w:rsidRDefault="00D06EDE" w:rsidP="00D06ED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708" w:type="dxa"/>
          </w:tcPr>
          <w:p w:rsidR="00A03BB4" w:rsidRPr="00A03BB4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A03BB4" w:rsidRDefault="00D06EDE" w:rsidP="00D06ED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сектора правовой и кадровой работы</w:t>
            </w:r>
            <w:r w:rsidR="00A03BB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94A5C" w:rsidTr="00E154A0">
        <w:tc>
          <w:tcPr>
            <w:tcW w:w="3936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A5C" w:rsidTr="00E154A0">
        <w:tc>
          <w:tcPr>
            <w:tcW w:w="9854" w:type="dxa"/>
            <w:gridSpan w:val="3"/>
          </w:tcPr>
          <w:p w:rsidR="00B94A5C" w:rsidRPr="00B94A5C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03BB4" w:rsidTr="00E154A0">
        <w:tc>
          <w:tcPr>
            <w:tcW w:w="3936" w:type="dxa"/>
          </w:tcPr>
          <w:p w:rsidR="00A03BB4" w:rsidRPr="00A03BB4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A03BB4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A03BB4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B4" w:rsidTr="00E154A0">
        <w:tc>
          <w:tcPr>
            <w:tcW w:w="3936" w:type="dxa"/>
          </w:tcPr>
          <w:p w:rsidR="00A03BB4" w:rsidRPr="00A03BB4" w:rsidRDefault="00D06EDE" w:rsidP="00D06ED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Елена Николаевна</w:t>
            </w:r>
          </w:p>
        </w:tc>
        <w:tc>
          <w:tcPr>
            <w:tcW w:w="708" w:type="dxa"/>
          </w:tcPr>
          <w:p w:rsidR="00A03BB4" w:rsidRPr="00A03BB4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A03BB4" w:rsidRDefault="00D06EDE" w:rsidP="00D06ED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4A5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 экономики и финансов</w:t>
            </w:r>
          </w:p>
        </w:tc>
      </w:tr>
      <w:tr w:rsidR="00A03BB4" w:rsidTr="00E154A0">
        <w:tc>
          <w:tcPr>
            <w:tcW w:w="3936" w:type="dxa"/>
          </w:tcPr>
          <w:p w:rsidR="00A03BB4" w:rsidRPr="00A03BB4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A03BB4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A03BB4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B4" w:rsidTr="00E154A0">
        <w:tc>
          <w:tcPr>
            <w:tcW w:w="3936" w:type="dxa"/>
          </w:tcPr>
          <w:p w:rsidR="00A03BB4" w:rsidRPr="00A03BB4" w:rsidRDefault="0096234B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708" w:type="dxa"/>
          </w:tcPr>
          <w:p w:rsidR="00A03BB4" w:rsidRPr="00A03BB4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A03BB4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и земельных отношений</w:t>
            </w:r>
          </w:p>
        </w:tc>
      </w:tr>
      <w:tr w:rsidR="00B94A5C" w:rsidTr="00E154A0">
        <w:tc>
          <w:tcPr>
            <w:tcW w:w="3936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A5C" w:rsidTr="00E154A0">
        <w:tc>
          <w:tcPr>
            <w:tcW w:w="3936" w:type="dxa"/>
          </w:tcPr>
          <w:p w:rsidR="00B94A5C" w:rsidRDefault="0096234B" w:rsidP="0096234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Константиновна</w:t>
            </w: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B94A5C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  <w:tr w:rsidR="00B94A5C" w:rsidTr="00E154A0">
        <w:tc>
          <w:tcPr>
            <w:tcW w:w="3936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A5C" w:rsidTr="00E154A0">
        <w:tc>
          <w:tcPr>
            <w:tcW w:w="3936" w:type="dxa"/>
          </w:tcPr>
          <w:p w:rsidR="00B94A5C" w:rsidRDefault="0096234B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Синих Марина Юрьевна</w:t>
            </w: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B94A5C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правовой и кадровой работы</w:t>
            </w:r>
          </w:p>
        </w:tc>
      </w:tr>
      <w:tr w:rsidR="00B94A5C" w:rsidTr="00E154A0">
        <w:tc>
          <w:tcPr>
            <w:tcW w:w="3936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4A0" w:rsidRDefault="00E154A0" w:rsidP="00A03B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36B3" w:rsidRPr="00FB0457" w:rsidRDefault="004836B3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Приложение</w:t>
      </w:r>
      <w:r w:rsidR="008D5FE6" w:rsidRPr="00FB0457">
        <w:rPr>
          <w:rFonts w:ascii="Times New Roman" w:hAnsi="Times New Roman" w:cs="Times New Roman"/>
          <w:sz w:val="24"/>
          <w:szCs w:val="24"/>
        </w:rPr>
        <w:t xml:space="preserve"> 2</w:t>
      </w:r>
      <w:r w:rsidR="00DA2D30" w:rsidRPr="00FB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4B" w:rsidRPr="00FB0457" w:rsidRDefault="0096234B" w:rsidP="00962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6234B" w:rsidRPr="00FB0457" w:rsidRDefault="0096234B" w:rsidP="00962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234B" w:rsidRPr="00FB0457" w:rsidRDefault="0096234B" w:rsidP="00962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>город Липки Киреевского района</w:t>
      </w:r>
    </w:p>
    <w:p w:rsidR="004836B3" w:rsidRPr="00FB0457" w:rsidRDefault="0096234B" w:rsidP="00962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0457">
        <w:rPr>
          <w:rFonts w:ascii="Times New Roman" w:hAnsi="Times New Roman" w:cs="Times New Roman"/>
          <w:sz w:val="24"/>
          <w:szCs w:val="24"/>
        </w:rPr>
        <w:t xml:space="preserve">от </w:t>
      </w:r>
      <w:r w:rsidR="00FB0457">
        <w:rPr>
          <w:rFonts w:ascii="Times New Roman" w:hAnsi="Times New Roman" w:cs="Times New Roman"/>
          <w:sz w:val="24"/>
          <w:szCs w:val="24"/>
        </w:rPr>
        <w:t xml:space="preserve">13.09.2019 </w:t>
      </w:r>
      <w:r w:rsidRPr="00FB0457">
        <w:rPr>
          <w:rFonts w:ascii="Times New Roman" w:hAnsi="Times New Roman" w:cs="Times New Roman"/>
          <w:sz w:val="24"/>
          <w:szCs w:val="24"/>
        </w:rPr>
        <w:t>№</w:t>
      </w:r>
      <w:r w:rsidR="00FB0457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4836B3" w:rsidRPr="004836B3" w:rsidRDefault="004836B3" w:rsidP="0048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E6" w:rsidRPr="00BE1405" w:rsidRDefault="008D5FE6" w:rsidP="008D5FE6">
      <w:pPr>
        <w:jc w:val="center"/>
        <w:rPr>
          <w:b/>
          <w:szCs w:val="28"/>
        </w:rPr>
      </w:pPr>
      <w:bookmarkStart w:id="1" w:name="P36"/>
      <w:bookmarkEnd w:id="1"/>
      <w:r w:rsidRPr="00BE1405">
        <w:rPr>
          <w:b/>
          <w:szCs w:val="28"/>
        </w:rPr>
        <w:t xml:space="preserve">ПОЛОЖЕНИЕ </w:t>
      </w:r>
    </w:p>
    <w:p w:rsidR="008D5FE6" w:rsidRPr="00BE1405" w:rsidRDefault="008D5FE6" w:rsidP="008D5FE6">
      <w:pPr>
        <w:jc w:val="center"/>
        <w:rPr>
          <w:b/>
          <w:szCs w:val="28"/>
        </w:rPr>
      </w:pPr>
      <w:r w:rsidRPr="00BE1405">
        <w:rPr>
          <w:b/>
          <w:szCs w:val="28"/>
        </w:rPr>
        <w:t xml:space="preserve">о Комиссии по формированию и подготовке резерва </w:t>
      </w:r>
    </w:p>
    <w:p w:rsidR="008D5FE6" w:rsidRPr="00BE1405" w:rsidRDefault="008D5FE6" w:rsidP="008D5FE6">
      <w:pPr>
        <w:jc w:val="center"/>
        <w:rPr>
          <w:b/>
          <w:szCs w:val="28"/>
        </w:rPr>
      </w:pPr>
      <w:r w:rsidRPr="00BE1405">
        <w:rPr>
          <w:b/>
          <w:szCs w:val="28"/>
        </w:rPr>
        <w:t xml:space="preserve">управленческих кадров </w:t>
      </w:r>
      <w:r w:rsidR="00A54EB7">
        <w:rPr>
          <w:b/>
          <w:szCs w:val="28"/>
        </w:rPr>
        <w:t xml:space="preserve">администрации </w:t>
      </w:r>
      <w:r w:rsidR="0096234B">
        <w:rPr>
          <w:b/>
          <w:szCs w:val="28"/>
        </w:rPr>
        <w:t>муниципального образования город Липки Киреевского района</w:t>
      </w:r>
    </w:p>
    <w:p w:rsidR="008D5FE6" w:rsidRPr="00BE1405" w:rsidRDefault="008D5FE6" w:rsidP="008D5FE6">
      <w:pPr>
        <w:jc w:val="center"/>
        <w:rPr>
          <w:b/>
          <w:szCs w:val="28"/>
        </w:rPr>
      </w:pPr>
    </w:p>
    <w:p w:rsidR="008D5FE6" w:rsidRPr="00BE1405" w:rsidRDefault="008D5FE6" w:rsidP="008D5FE6">
      <w:pPr>
        <w:jc w:val="center"/>
        <w:rPr>
          <w:b/>
          <w:szCs w:val="28"/>
        </w:rPr>
      </w:pPr>
    </w:p>
    <w:p w:rsidR="008D5FE6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E1405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деятельности Комиссии по формированию и подготовке резерва управленческих кадров </w:t>
      </w:r>
      <w:r w:rsidR="00A54EB7">
        <w:rPr>
          <w:rFonts w:ascii="Times New Roman" w:hAnsi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Pr="00BE1405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законодательством Российской Федерации и Тульской области, а также настоящим Положением.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1405">
        <w:rPr>
          <w:rFonts w:ascii="Times New Roman" w:hAnsi="Times New Roman"/>
          <w:sz w:val="28"/>
          <w:szCs w:val="28"/>
        </w:rPr>
        <w:t>. Основными задачами Комиссии являются:</w:t>
      </w:r>
    </w:p>
    <w:p w:rsidR="008D5FE6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E1405"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>координация деятельности по вопросам, связанным с отбором, подготовкой, переподготовкой и выдвижением участников из состава управленческого кадрового резерва</w:t>
      </w:r>
      <w:r w:rsidRPr="00BE1405">
        <w:rPr>
          <w:rFonts w:ascii="Times New Roman" w:hAnsi="Times New Roman"/>
          <w:sz w:val="28"/>
          <w:szCs w:val="28"/>
        </w:rPr>
        <w:t>;</w:t>
      </w:r>
    </w:p>
    <w:p w:rsidR="008D5FE6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A5A1A">
        <w:rPr>
          <w:rFonts w:ascii="Times New Roman" w:hAnsi="Times New Roman"/>
          <w:sz w:val="28"/>
          <w:szCs w:val="28"/>
        </w:rPr>
        <w:t xml:space="preserve">определение порядка ведения базы данных участников </w:t>
      </w:r>
      <w:r w:rsidRPr="00DE2ADC">
        <w:rPr>
          <w:rFonts w:ascii="Times New Roman" w:hAnsi="Times New Roman"/>
          <w:sz w:val="28"/>
          <w:szCs w:val="28"/>
        </w:rPr>
        <w:t>резерва управленческих кадров</w:t>
      </w:r>
      <w:r w:rsidRPr="00FA5A1A">
        <w:rPr>
          <w:rFonts w:ascii="Times New Roman" w:hAnsi="Times New Roman"/>
          <w:sz w:val="28"/>
          <w:szCs w:val="28"/>
        </w:rPr>
        <w:t xml:space="preserve"> и перечней должностей, подлежащих замещению участниками </w:t>
      </w:r>
      <w:r w:rsidRPr="00DE2ADC">
        <w:rPr>
          <w:rFonts w:ascii="Times New Roman" w:hAnsi="Times New Roman"/>
          <w:sz w:val="28"/>
          <w:szCs w:val="28"/>
        </w:rPr>
        <w:t>резерва управленческих кадров</w:t>
      </w:r>
      <w:r>
        <w:rPr>
          <w:rFonts w:ascii="Times New Roman" w:hAnsi="Times New Roman"/>
          <w:sz w:val="28"/>
          <w:szCs w:val="28"/>
        </w:rPr>
        <w:t>;</w:t>
      </w:r>
    </w:p>
    <w:p w:rsidR="008D5FE6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формирование, подготовка и использование резерва управленческих кадров </w:t>
      </w:r>
      <w:r w:rsidR="00A54EB7">
        <w:rPr>
          <w:rFonts w:ascii="Times New Roman" w:hAnsi="Times New Roman"/>
          <w:sz w:val="28"/>
          <w:szCs w:val="28"/>
        </w:rPr>
        <w:t>администрации муниципального образования город Липки Киреевского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Pr="00BE1405">
        <w:rPr>
          <w:rFonts w:ascii="Times New Roman" w:hAnsi="Times New Roman"/>
          <w:sz w:val="28"/>
          <w:szCs w:val="28"/>
        </w:rPr>
        <w:t> </w:t>
      </w:r>
      <w:r w:rsidRPr="00BE1405">
        <w:rPr>
          <w:rFonts w:ascii="Times New Roman" w:hAnsi="Times New Roman"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/>
          <w:sz w:val="28"/>
          <w:szCs w:val="28"/>
        </w:rPr>
        <w:t>определение порядка формирования резерва управленческих кадров, методик отбора, подготовки, переподготовки и выдвижения участников</w:t>
      </w:r>
      <w:r w:rsidRPr="00BE1405">
        <w:rPr>
          <w:rFonts w:ascii="Times New Roman" w:hAnsi="Times New Roman"/>
          <w:sz w:val="28"/>
          <w:szCs w:val="28"/>
        </w:rPr>
        <w:t>;</w:t>
      </w:r>
    </w:p>
    <w:p w:rsidR="008D5FE6" w:rsidRPr="00BE1405" w:rsidRDefault="00A54EB7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D5FE6">
        <w:rPr>
          <w:rFonts w:ascii="Times New Roman" w:hAnsi="Times New Roman"/>
          <w:sz w:val="28"/>
          <w:szCs w:val="28"/>
        </w:rPr>
        <w:t>) периодическое рассмотрение итогов подготовки лиц, состоящих в резерве и целесообразность их пребывания в резерве.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1405">
        <w:rPr>
          <w:rFonts w:ascii="Times New Roman" w:hAnsi="Times New Roman"/>
          <w:sz w:val="28"/>
          <w:szCs w:val="28"/>
        </w:rPr>
        <w:t xml:space="preserve">. Комиссия для </w:t>
      </w:r>
      <w:r w:rsidR="00DE41A2">
        <w:rPr>
          <w:rFonts w:ascii="Times New Roman" w:hAnsi="Times New Roman"/>
          <w:sz w:val="28"/>
          <w:szCs w:val="28"/>
        </w:rPr>
        <w:t>выполнения возложенных на нее функций имеет право</w:t>
      </w:r>
      <w:r w:rsidRPr="00BE1405">
        <w:rPr>
          <w:rFonts w:ascii="Times New Roman" w:hAnsi="Times New Roman"/>
          <w:sz w:val="28"/>
          <w:szCs w:val="28"/>
        </w:rPr>
        <w:t>: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E1405">
        <w:rPr>
          <w:rFonts w:ascii="Times New Roman" w:hAnsi="Times New Roman"/>
          <w:sz w:val="28"/>
          <w:szCs w:val="28"/>
        </w:rPr>
        <w:t>а) запрашивать и получать в установленном порядке необходимые материалы от</w:t>
      </w:r>
      <w:r w:rsidR="00DE41A2" w:rsidRPr="00DE41A2">
        <w:rPr>
          <w:rFonts w:ascii="Times New Roman" w:hAnsi="Times New Roman"/>
          <w:sz w:val="28"/>
          <w:szCs w:val="28"/>
        </w:rPr>
        <w:t xml:space="preserve"> </w:t>
      </w:r>
      <w:r w:rsidR="00DE41A2" w:rsidRPr="00BE1405">
        <w:rPr>
          <w:rFonts w:ascii="Times New Roman" w:hAnsi="Times New Roman"/>
          <w:sz w:val="28"/>
          <w:szCs w:val="28"/>
        </w:rPr>
        <w:t>организаций</w:t>
      </w:r>
      <w:r w:rsidR="00DE41A2">
        <w:rPr>
          <w:rFonts w:ascii="Times New Roman" w:hAnsi="Times New Roman"/>
          <w:sz w:val="28"/>
          <w:szCs w:val="28"/>
        </w:rPr>
        <w:t>,</w:t>
      </w:r>
      <w:r w:rsidRPr="00BE1405">
        <w:rPr>
          <w:rFonts w:ascii="Times New Roman" w:hAnsi="Times New Roman"/>
          <w:sz w:val="28"/>
          <w:szCs w:val="28"/>
        </w:rPr>
        <w:t xml:space="preserve"> органов местного самоуправления;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E1405">
        <w:rPr>
          <w:rFonts w:ascii="Times New Roman" w:hAnsi="Times New Roman"/>
          <w:sz w:val="28"/>
          <w:szCs w:val="28"/>
        </w:rPr>
        <w:t>б) создавать по отдельным вопросам рабочие группы из числа представителей муниципальных органов, общественных объединений и организаций, ученых и специалистов;</w:t>
      </w:r>
    </w:p>
    <w:p w:rsidR="008D5FE6" w:rsidRPr="00BE1405" w:rsidRDefault="008D5FE6" w:rsidP="008D5FE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E1405">
        <w:rPr>
          <w:rFonts w:ascii="Times New Roman" w:hAnsi="Times New Roman"/>
          <w:sz w:val="28"/>
          <w:szCs w:val="28"/>
        </w:rPr>
        <w:t xml:space="preserve">в) приглашать на свои заседания представителей </w:t>
      </w:r>
      <w:r w:rsidR="005E64A9">
        <w:rPr>
          <w:rFonts w:ascii="Times New Roman" w:hAnsi="Times New Roman"/>
          <w:sz w:val="28"/>
          <w:szCs w:val="28"/>
        </w:rPr>
        <w:t>территориальных органов, федеральных органов исполнительной власти, органов государственной власти Тульской области, органов местного самоуправления Киреевского района и общественных объединений</w:t>
      </w:r>
      <w:r w:rsidRPr="00BE1405">
        <w:rPr>
          <w:rFonts w:ascii="Times New Roman" w:hAnsi="Times New Roman"/>
          <w:sz w:val="28"/>
          <w:szCs w:val="28"/>
        </w:rPr>
        <w:t>.</w:t>
      </w:r>
    </w:p>
    <w:p w:rsidR="00246AF5" w:rsidRPr="00094868" w:rsidRDefault="00246AF5" w:rsidP="00246AF5">
      <w:pPr>
        <w:pStyle w:val="ConsPlusNormal"/>
        <w:widowControl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0463">
        <w:rPr>
          <w:rFonts w:ascii="Times New Roman" w:hAnsi="Times New Roman"/>
          <w:sz w:val="28"/>
          <w:szCs w:val="28"/>
        </w:rPr>
        <w:t xml:space="preserve">. </w:t>
      </w:r>
      <w:r w:rsidRPr="00094868">
        <w:rPr>
          <w:rFonts w:ascii="Times New Roman" w:hAnsi="Times New Roman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</w:t>
      </w:r>
    </w:p>
    <w:p w:rsidR="00246AF5" w:rsidRPr="006A7B78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rFonts w:cs="Arial"/>
          <w:szCs w:val="28"/>
        </w:rPr>
        <w:t xml:space="preserve">6. </w:t>
      </w:r>
      <w:r w:rsidRPr="00094868">
        <w:rPr>
          <w:rFonts w:cs="Arial"/>
          <w:szCs w:val="28"/>
        </w:rPr>
        <w:t>Председатель Комиссии осуществляет руководство ее деятельностью, определяет дату, время и место проведения заседаний Комиссии, утверждает повестку дня заседаний Комиссии, председательствует на заседаниях</w:t>
      </w:r>
      <w:r>
        <w:rPr>
          <w:color w:val="000000"/>
          <w:szCs w:val="28"/>
        </w:rPr>
        <w:t xml:space="preserve"> Комиссии, </w:t>
      </w:r>
      <w:r w:rsidRPr="006A7B78">
        <w:rPr>
          <w:color w:val="000000"/>
          <w:szCs w:val="28"/>
        </w:rPr>
        <w:t>дает поручения членам Комиссии по вопросам, отн</w:t>
      </w:r>
      <w:r>
        <w:rPr>
          <w:color w:val="000000"/>
          <w:szCs w:val="28"/>
        </w:rPr>
        <w:t>есенным к компетенции Комиссии</w:t>
      </w:r>
      <w:r w:rsidRPr="006A7B78">
        <w:rPr>
          <w:color w:val="000000"/>
          <w:szCs w:val="28"/>
        </w:rPr>
        <w:t>, осуществляет общий контроль за реализацией принятых</w:t>
      </w:r>
      <w:r>
        <w:rPr>
          <w:color w:val="000000"/>
          <w:szCs w:val="28"/>
        </w:rPr>
        <w:t xml:space="preserve"> Комиссией</w:t>
      </w:r>
      <w:r w:rsidRPr="006A7B78">
        <w:rPr>
          <w:color w:val="000000"/>
          <w:szCs w:val="28"/>
        </w:rPr>
        <w:t xml:space="preserve"> решений</w:t>
      </w:r>
      <w:r>
        <w:rPr>
          <w:color w:val="000000"/>
          <w:szCs w:val="28"/>
        </w:rPr>
        <w:t>, осуществляет иные полномочия в соответствии с законодательством Российской Федерации и Тульской области</w:t>
      </w:r>
      <w:r w:rsidRPr="006A7B78">
        <w:rPr>
          <w:color w:val="000000"/>
          <w:szCs w:val="28"/>
        </w:rPr>
        <w:t>.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7. В случае временного отсутствия председателя Комиссии его </w:t>
      </w:r>
      <w:proofErr w:type="gramStart"/>
      <w:r>
        <w:rPr>
          <w:color w:val="000000"/>
          <w:szCs w:val="28"/>
        </w:rPr>
        <w:t>полномочия  осуществляет</w:t>
      </w:r>
      <w:proofErr w:type="gramEnd"/>
      <w:r>
        <w:rPr>
          <w:color w:val="000000"/>
          <w:szCs w:val="28"/>
        </w:rPr>
        <w:t xml:space="preserve"> заместитель председателя Комиссии</w:t>
      </w:r>
      <w:r w:rsidRPr="009F0D0D">
        <w:rPr>
          <w:color w:val="000000"/>
          <w:szCs w:val="28"/>
        </w:rPr>
        <w:t>.</w:t>
      </w:r>
    </w:p>
    <w:p w:rsidR="00246AF5" w:rsidRPr="009F0D0D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9F0D0D">
        <w:rPr>
          <w:color w:val="000000"/>
          <w:szCs w:val="28"/>
        </w:rPr>
        <w:t>Члены Комиссии имеют право:</w:t>
      </w:r>
    </w:p>
    <w:p w:rsidR="00246AF5" w:rsidRPr="009F0D0D" w:rsidRDefault="00246AF5" w:rsidP="00246AF5">
      <w:pPr>
        <w:spacing w:line="360" w:lineRule="exact"/>
        <w:ind w:firstLine="720"/>
        <w:rPr>
          <w:color w:val="000000"/>
          <w:szCs w:val="28"/>
        </w:rPr>
      </w:pPr>
      <w:r w:rsidRPr="009F0D0D">
        <w:rPr>
          <w:color w:val="000000"/>
          <w:szCs w:val="28"/>
        </w:rPr>
        <w:t>знакомиться с документами и материалами</w:t>
      </w:r>
      <w:r>
        <w:rPr>
          <w:color w:val="000000"/>
          <w:szCs w:val="28"/>
        </w:rPr>
        <w:t>, поступающими в</w:t>
      </w:r>
      <w:r w:rsidRPr="009F0D0D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>ю</w:t>
      </w:r>
      <w:r w:rsidRPr="009F0D0D">
        <w:rPr>
          <w:color w:val="000000"/>
          <w:szCs w:val="28"/>
        </w:rPr>
        <w:t>, непосредственно касающимися деятельности Комиссии;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голосовать на заседаниях Комиссии;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 w:rsidRPr="009F0D0D">
        <w:rPr>
          <w:color w:val="000000"/>
          <w:szCs w:val="28"/>
        </w:rPr>
        <w:t xml:space="preserve">выступать на заседаниях Комиссии, вносить предложения по вопросам, </w:t>
      </w:r>
      <w:r>
        <w:rPr>
          <w:color w:val="000000"/>
          <w:szCs w:val="28"/>
        </w:rPr>
        <w:t>входящим в компетенцию Комиссии;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 w:rsidRPr="009F0D0D">
        <w:rPr>
          <w:color w:val="000000"/>
          <w:szCs w:val="28"/>
        </w:rPr>
        <w:t>организовывать в рамках своих должностных полномочий выполнение решений Комиссии.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Pr="009F0D0D">
        <w:rPr>
          <w:color w:val="000000"/>
          <w:szCs w:val="28"/>
        </w:rPr>
        <w:t>Члены Комиссии не вправе делегировать свои полномочия иным лицам.</w:t>
      </w:r>
    </w:p>
    <w:p w:rsidR="00246AF5" w:rsidRPr="00BF0463" w:rsidRDefault="00246AF5" w:rsidP="00246AF5">
      <w:pPr>
        <w:pStyle w:val="ConsPlusNormal"/>
        <w:widowControl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F0463">
        <w:rPr>
          <w:rFonts w:ascii="Times New Roman" w:hAnsi="Times New Roman"/>
          <w:sz w:val="28"/>
          <w:szCs w:val="28"/>
        </w:rPr>
        <w:t>. Члены Комиссии принимают участие в ее работе на общественных началах.</w:t>
      </w:r>
    </w:p>
    <w:p w:rsidR="00246AF5" w:rsidRPr="00646266" w:rsidRDefault="00246AF5" w:rsidP="00246AF5">
      <w:pPr>
        <w:autoSpaceDE w:val="0"/>
        <w:autoSpaceDN w:val="0"/>
        <w:adjustRightInd w:val="0"/>
        <w:spacing w:line="360" w:lineRule="exact"/>
        <w:ind w:firstLine="720"/>
        <w:outlineLvl w:val="1"/>
        <w:rPr>
          <w:szCs w:val="28"/>
        </w:rPr>
      </w:pPr>
      <w:r>
        <w:rPr>
          <w:szCs w:val="28"/>
        </w:rPr>
        <w:t xml:space="preserve">11. </w:t>
      </w:r>
      <w:r w:rsidRPr="00646266">
        <w:rPr>
          <w:szCs w:val="28"/>
        </w:rPr>
        <w:t xml:space="preserve">Ответственным за организацию проведения заседаний </w:t>
      </w:r>
      <w:r>
        <w:rPr>
          <w:szCs w:val="28"/>
        </w:rPr>
        <w:t>К</w:t>
      </w:r>
      <w:r w:rsidRPr="00646266">
        <w:rPr>
          <w:szCs w:val="28"/>
        </w:rPr>
        <w:t xml:space="preserve">омиссии является секретарь </w:t>
      </w:r>
      <w:r>
        <w:rPr>
          <w:szCs w:val="28"/>
        </w:rPr>
        <w:t>К</w:t>
      </w:r>
      <w:r w:rsidRPr="00646266">
        <w:rPr>
          <w:szCs w:val="28"/>
        </w:rPr>
        <w:t>омиссии. Организационно-техническое</w:t>
      </w:r>
      <w:r>
        <w:rPr>
          <w:szCs w:val="28"/>
        </w:rPr>
        <w:t xml:space="preserve"> и информационное</w:t>
      </w:r>
      <w:r w:rsidRPr="00646266">
        <w:rPr>
          <w:szCs w:val="28"/>
        </w:rPr>
        <w:t xml:space="preserve"> обеспечение деятельности </w:t>
      </w:r>
      <w:r>
        <w:rPr>
          <w:szCs w:val="28"/>
        </w:rPr>
        <w:t>К</w:t>
      </w:r>
      <w:r w:rsidRPr="00646266">
        <w:rPr>
          <w:szCs w:val="28"/>
        </w:rPr>
        <w:t xml:space="preserve">омиссии осуществляет </w:t>
      </w:r>
      <w:r w:rsidR="006F5EFC">
        <w:rPr>
          <w:szCs w:val="28"/>
        </w:rPr>
        <w:t>сектор по правовой и кадровой работе</w:t>
      </w:r>
      <w:r w:rsidR="00A03BB4">
        <w:rPr>
          <w:szCs w:val="28"/>
        </w:rPr>
        <w:t xml:space="preserve"> администрации муниципального образования </w:t>
      </w:r>
      <w:r w:rsidR="006F5EFC">
        <w:rPr>
          <w:szCs w:val="28"/>
        </w:rPr>
        <w:t xml:space="preserve">город Липки </w:t>
      </w:r>
      <w:r w:rsidR="00A03BB4">
        <w:rPr>
          <w:szCs w:val="28"/>
        </w:rPr>
        <w:t>Киреевск</w:t>
      </w:r>
      <w:r w:rsidR="006F5EFC">
        <w:rPr>
          <w:szCs w:val="28"/>
        </w:rPr>
        <w:t>ого</w:t>
      </w:r>
      <w:r w:rsidR="00A03BB4">
        <w:rPr>
          <w:szCs w:val="28"/>
        </w:rPr>
        <w:t xml:space="preserve"> район</w:t>
      </w:r>
      <w:r w:rsidR="006F5EFC">
        <w:rPr>
          <w:szCs w:val="28"/>
        </w:rPr>
        <w:t>а</w:t>
      </w:r>
      <w:r w:rsidR="00A03BB4">
        <w:rPr>
          <w:szCs w:val="28"/>
        </w:rPr>
        <w:t>.</w:t>
      </w:r>
    </w:p>
    <w:p w:rsidR="00246AF5" w:rsidRDefault="00246AF5" w:rsidP="00246AF5">
      <w:pPr>
        <w:autoSpaceDE w:val="0"/>
        <w:autoSpaceDN w:val="0"/>
        <w:adjustRightInd w:val="0"/>
        <w:spacing w:line="360" w:lineRule="exact"/>
        <w:ind w:firstLine="720"/>
        <w:outlineLvl w:val="1"/>
        <w:rPr>
          <w:szCs w:val="28"/>
        </w:rPr>
      </w:pPr>
      <w:r>
        <w:rPr>
          <w:szCs w:val="28"/>
        </w:rPr>
        <w:t>12</w:t>
      </w:r>
      <w:r w:rsidRPr="00646266">
        <w:rPr>
          <w:szCs w:val="28"/>
        </w:rPr>
        <w:t xml:space="preserve">. Заседания </w:t>
      </w:r>
      <w:r>
        <w:rPr>
          <w:szCs w:val="28"/>
        </w:rPr>
        <w:t>К</w:t>
      </w:r>
      <w:r w:rsidRPr="00646266">
        <w:rPr>
          <w:szCs w:val="28"/>
        </w:rPr>
        <w:t>омиссии проводятся по мере необходимости</w:t>
      </w:r>
      <w:r>
        <w:rPr>
          <w:szCs w:val="28"/>
        </w:rPr>
        <w:t>, но не реже одного раза в год</w:t>
      </w:r>
      <w:r w:rsidRPr="00646266">
        <w:rPr>
          <w:szCs w:val="28"/>
        </w:rPr>
        <w:t>.</w:t>
      </w:r>
    </w:p>
    <w:p w:rsidR="00246AF5" w:rsidRDefault="00246AF5" w:rsidP="00246AF5">
      <w:pPr>
        <w:autoSpaceDE w:val="0"/>
        <w:autoSpaceDN w:val="0"/>
        <w:adjustRightInd w:val="0"/>
        <w:spacing w:line="360" w:lineRule="exact"/>
        <w:ind w:firstLine="720"/>
        <w:outlineLvl w:val="1"/>
        <w:rPr>
          <w:color w:val="000000"/>
          <w:szCs w:val="28"/>
        </w:rPr>
      </w:pPr>
      <w:r>
        <w:rPr>
          <w:szCs w:val="28"/>
        </w:rPr>
        <w:t xml:space="preserve">13. </w:t>
      </w:r>
      <w:r w:rsidRPr="009F0D0D">
        <w:rPr>
          <w:color w:val="000000"/>
          <w:szCs w:val="28"/>
        </w:rPr>
        <w:t xml:space="preserve">Заседание Комиссии считается правомочным, если на нем присутствует не менее половины от </w:t>
      </w:r>
      <w:r>
        <w:rPr>
          <w:color w:val="000000"/>
          <w:szCs w:val="28"/>
        </w:rPr>
        <w:t xml:space="preserve">общего </w:t>
      </w:r>
      <w:r w:rsidRPr="009F0D0D">
        <w:rPr>
          <w:color w:val="000000"/>
          <w:szCs w:val="28"/>
        </w:rPr>
        <w:t>числа ее членов.</w:t>
      </w:r>
    </w:p>
    <w:p w:rsidR="00246AF5" w:rsidRDefault="00246AF5" w:rsidP="00246AF5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516374">
        <w:rPr>
          <w:color w:val="000000"/>
          <w:szCs w:val="28"/>
        </w:rPr>
        <w:t xml:space="preserve">Решения </w:t>
      </w:r>
      <w:r>
        <w:rPr>
          <w:color w:val="000000"/>
          <w:szCs w:val="28"/>
        </w:rPr>
        <w:t>Комиссии</w:t>
      </w:r>
      <w:r w:rsidRPr="00516374">
        <w:rPr>
          <w:color w:val="000000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color w:val="000000"/>
          <w:szCs w:val="28"/>
        </w:rPr>
        <w:t>Комиссии</w:t>
      </w:r>
      <w:r w:rsidRPr="00516374">
        <w:rPr>
          <w:color w:val="000000"/>
          <w:szCs w:val="28"/>
        </w:rPr>
        <w:t xml:space="preserve">. При равенстве голосов принятым считается решение, за которое проголосовал председательствующий на заседании. Решения </w:t>
      </w:r>
      <w:r>
        <w:rPr>
          <w:color w:val="000000"/>
          <w:szCs w:val="28"/>
        </w:rPr>
        <w:t>Комиссии</w:t>
      </w:r>
      <w:r w:rsidRPr="00516374">
        <w:rPr>
          <w:color w:val="000000"/>
          <w:szCs w:val="28"/>
        </w:rPr>
        <w:t xml:space="preserve"> оформляются протоколом, который подписывает председатель </w:t>
      </w:r>
      <w:r>
        <w:rPr>
          <w:color w:val="000000"/>
          <w:szCs w:val="28"/>
        </w:rPr>
        <w:t>Комиссии</w:t>
      </w:r>
      <w:r w:rsidRPr="00516374">
        <w:rPr>
          <w:color w:val="000000"/>
          <w:szCs w:val="28"/>
        </w:rPr>
        <w:t xml:space="preserve"> либо лицо, председательствующее на заседании. </w:t>
      </w:r>
    </w:p>
    <w:p w:rsidR="00A03BB4" w:rsidRDefault="00A03BB4" w:rsidP="00FB0457">
      <w:pPr>
        <w:spacing w:line="360" w:lineRule="exact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15. Оформление протокола заседания Комиссии осуществляется секретарем </w:t>
      </w:r>
      <w:proofErr w:type="gramStart"/>
      <w:r>
        <w:rPr>
          <w:color w:val="000000"/>
          <w:szCs w:val="28"/>
        </w:rPr>
        <w:t>Комиссии._</w:t>
      </w:r>
      <w:proofErr w:type="gramEnd"/>
      <w:r>
        <w:rPr>
          <w:color w:val="000000"/>
          <w:szCs w:val="28"/>
        </w:rPr>
        <w:t>_________________________________________________</w:t>
      </w:r>
    </w:p>
    <w:p w:rsidR="007804A3" w:rsidRPr="00942C3D" w:rsidRDefault="007804A3" w:rsidP="005E64A9">
      <w:pPr>
        <w:pStyle w:val="ConsPlusTitle"/>
        <w:jc w:val="both"/>
        <w:rPr>
          <w:rFonts w:cs="Times New Roman"/>
          <w:szCs w:val="28"/>
        </w:rPr>
      </w:pPr>
    </w:p>
    <w:sectPr w:rsidR="007804A3" w:rsidRPr="00942C3D" w:rsidSect="00C029E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C8" w:rsidRDefault="000A66C8">
      <w:r>
        <w:separator/>
      </w:r>
    </w:p>
  </w:endnote>
  <w:endnote w:type="continuationSeparator" w:id="0">
    <w:p w:rsidR="000A66C8" w:rsidRDefault="000A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C8" w:rsidRDefault="000A66C8">
      <w:r>
        <w:separator/>
      </w:r>
    </w:p>
  </w:footnote>
  <w:footnote w:type="continuationSeparator" w:id="0">
    <w:p w:rsidR="000A66C8" w:rsidRDefault="000A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F32DCD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174"/>
      <w:docPartObj>
        <w:docPartGallery w:val="Page Numbers (Top of Page)"/>
        <w:docPartUnique/>
      </w:docPartObj>
    </w:sdtPr>
    <w:sdtEndPr/>
    <w:sdtContent>
      <w:p w:rsidR="00C029E4" w:rsidRDefault="00C029E4" w:rsidP="00C029E4">
        <w:pPr>
          <w:pStyle w:val="a3"/>
          <w:jc w:val="right"/>
        </w:pPr>
      </w:p>
      <w:p w:rsidR="00C029E4" w:rsidRDefault="008F29FC" w:rsidP="00C029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145C" w:rsidRDefault="0040145C" w:rsidP="007804A3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172"/>
      <w:docPartObj>
        <w:docPartGallery w:val="Page Numbers (Top of Page)"/>
        <w:docPartUnique/>
      </w:docPartObj>
    </w:sdtPr>
    <w:sdtEndPr/>
    <w:sdtContent>
      <w:p w:rsidR="00C029E4" w:rsidRDefault="008F29FC" w:rsidP="00C029E4">
        <w:pPr>
          <w:pStyle w:val="a3"/>
          <w:jc w:val="right"/>
        </w:pPr>
      </w:p>
    </w:sdtContent>
  </w:sdt>
  <w:p w:rsidR="00C029E4" w:rsidRDefault="00C029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"/>
  </w:num>
  <w:num w:numId="18">
    <w:abstractNumId w:val="8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24843"/>
    <w:rsid w:val="00031817"/>
    <w:rsid w:val="00032CEC"/>
    <w:rsid w:val="000604CB"/>
    <w:rsid w:val="00061B8A"/>
    <w:rsid w:val="000742B5"/>
    <w:rsid w:val="00082B97"/>
    <w:rsid w:val="000878D5"/>
    <w:rsid w:val="00097F7A"/>
    <w:rsid w:val="000A66C8"/>
    <w:rsid w:val="000B13D6"/>
    <w:rsid w:val="000B2141"/>
    <w:rsid w:val="000B7154"/>
    <w:rsid w:val="000B7353"/>
    <w:rsid w:val="000D0E03"/>
    <w:rsid w:val="000E3BDF"/>
    <w:rsid w:val="00102DC7"/>
    <w:rsid w:val="0010488C"/>
    <w:rsid w:val="001166B7"/>
    <w:rsid w:val="00134C8B"/>
    <w:rsid w:val="0015447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26E78"/>
    <w:rsid w:val="00246AF5"/>
    <w:rsid w:val="00252D81"/>
    <w:rsid w:val="002542F9"/>
    <w:rsid w:val="002604FF"/>
    <w:rsid w:val="00281C48"/>
    <w:rsid w:val="002B6C37"/>
    <w:rsid w:val="002D0DB1"/>
    <w:rsid w:val="002F2063"/>
    <w:rsid w:val="00313B10"/>
    <w:rsid w:val="003158F5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E1757"/>
    <w:rsid w:val="003E7007"/>
    <w:rsid w:val="003F09F4"/>
    <w:rsid w:val="003F1B90"/>
    <w:rsid w:val="00400E3B"/>
    <w:rsid w:val="0040145C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6ECF"/>
    <w:rsid w:val="004604BF"/>
    <w:rsid w:val="004700AB"/>
    <w:rsid w:val="00471A02"/>
    <w:rsid w:val="00477A22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4D7BAD"/>
    <w:rsid w:val="004F6EFD"/>
    <w:rsid w:val="00501234"/>
    <w:rsid w:val="00502F0F"/>
    <w:rsid w:val="00521E97"/>
    <w:rsid w:val="00534071"/>
    <w:rsid w:val="005454B4"/>
    <w:rsid w:val="00547F95"/>
    <w:rsid w:val="005510BE"/>
    <w:rsid w:val="00552254"/>
    <w:rsid w:val="00572D80"/>
    <w:rsid w:val="0058255B"/>
    <w:rsid w:val="00593BC1"/>
    <w:rsid w:val="00594D17"/>
    <w:rsid w:val="00595F52"/>
    <w:rsid w:val="005A4B58"/>
    <w:rsid w:val="005B1A66"/>
    <w:rsid w:val="005B21A2"/>
    <w:rsid w:val="005C06FD"/>
    <w:rsid w:val="005D098E"/>
    <w:rsid w:val="005E64A9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94B06"/>
    <w:rsid w:val="006C38F2"/>
    <w:rsid w:val="006C4A89"/>
    <w:rsid w:val="006D3DCA"/>
    <w:rsid w:val="006D50F4"/>
    <w:rsid w:val="006D78B6"/>
    <w:rsid w:val="006E0326"/>
    <w:rsid w:val="006F5EFC"/>
    <w:rsid w:val="0073324C"/>
    <w:rsid w:val="00743F27"/>
    <w:rsid w:val="007551FC"/>
    <w:rsid w:val="00755907"/>
    <w:rsid w:val="007619C5"/>
    <w:rsid w:val="00762D86"/>
    <w:rsid w:val="00764774"/>
    <w:rsid w:val="00776E6B"/>
    <w:rsid w:val="007804A3"/>
    <w:rsid w:val="0078091F"/>
    <w:rsid w:val="0079212E"/>
    <w:rsid w:val="00796EA2"/>
    <w:rsid w:val="007A181E"/>
    <w:rsid w:val="007D31FC"/>
    <w:rsid w:val="007E7166"/>
    <w:rsid w:val="007F6309"/>
    <w:rsid w:val="00825007"/>
    <w:rsid w:val="00836A99"/>
    <w:rsid w:val="00842C18"/>
    <w:rsid w:val="00846068"/>
    <w:rsid w:val="008465E4"/>
    <w:rsid w:val="008812D7"/>
    <w:rsid w:val="00890CA9"/>
    <w:rsid w:val="008979F2"/>
    <w:rsid w:val="008A0E5E"/>
    <w:rsid w:val="008A51E0"/>
    <w:rsid w:val="008B20B2"/>
    <w:rsid w:val="008B29A3"/>
    <w:rsid w:val="008B3C71"/>
    <w:rsid w:val="008B45A3"/>
    <w:rsid w:val="008C7527"/>
    <w:rsid w:val="008D5FE6"/>
    <w:rsid w:val="008D66D6"/>
    <w:rsid w:val="008D6E84"/>
    <w:rsid w:val="008F0B27"/>
    <w:rsid w:val="008F1020"/>
    <w:rsid w:val="008F1499"/>
    <w:rsid w:val="008F29FC"/>
    <w:rsid w:val="008F30DF"/>
    <w:rsid w:val="008F68D5"/>
    <w:rsid w:val="00900CDF"/>
    <w:rsid w:val="00917506"/>
    <w:rsid w:val="0092043D"/>
    <w:rsid w:val="009334B8"/>
    <w:rsid w:val="00942C3D"/>
    <w:rsid w:val="00943AEF"/>
    <w:rsid w:val="00946C75"/>
    <w:rsid w:val="009513FE"/>
    <w:rsid w:val="00960C1D"/>
    <w:rsid w:val="0096234B"/>
    <w:rsid w:val="0096678B"/>
    <w:rsid w:val="00966ADF"/>
    <w:rsid w:val="00970FCF"/>
    <w:rsid w:val="00981F79"/>
    <w:rsid w:val="00985BB7"/>
    <w:rsid w:val="00986042"/>
    <w:rsid w:val="00987043"/>
    <w:rsid w:val="009929BE"/>
    <w:rsid w:val="00995AED"/>
    <w:rsid w:val="009A158E"/>
    <w:rsid w:val="009B145D"/>
    <w:rsid w:val="009B2114"/>
    <w:rsid w:val="009B41C0"/>
    <w:rsid w:val="009D5B44"/>
    <w:rsid w:val="00A03BB4"/>
    <w:rsid w:val="00A10B23"/>
    <w:rsid w:val="00A10DA7"/>
    <w:rsid w:val="00A110CC"/>
    <w:rsid w:val="00A17E02"/>
    <w:rsid w:val="00A27D40"/>
    <w:rsid w:val="00A36BD8"/>
    <w:rsid w:val="00A41D48"/>
    <w:rsid w:val="00A54EB7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E81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3597"/>
    <w:rsid w:val="00B94A5C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29E4"/>
    <w:rsid w:val="00C0648D"/>
    <w:rsid w:val="00C06C9A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8505C"/>
    <w:rsid w:val="00CB4D4B"/>
    <w:rsid w:val="00CC06CC"/>
    <w:rsid w:val="00D0061D"/>
    <w:rsid w:val="00D06EDE"/>
    <w:rsid w:val="00D259A4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41A2"/>
    <w:rsid w:val="00DE5E91"/>
    <w:rsid w:val="00DF14FD"/>
    <w:rsid w:val="00DF7804"/>
    <w:rsid w:val="00E154A0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C37CC"/>
    <w:rsid w:val="00EE6025"/>
    <w:rsid w:val="00EE7A2D"/>
    <w:rsid w:val="00EF1A4E"/>
    <w:rsid w:val="00EF4E8C"/>
    <w:rsid w:val="00F019C3"/>
    <w:rsid w:val="00F11FD3"/>
    <w:rsid w:val="00F26F94"/>
    <w:rsid w:val="00F32DCD"/>
    <w:rsid w:val="00F50556"/>
    <w:rsid w:val="00F625E2"/>
    <w:rsid w:val="00F64F43"/>
    <w:rsid w:val="00F77219"/>
    <w:rsid w:val="00F92E18"/>
    <w:rsid w:val="00FA7891"/>
    <w:rsid w:val="00FB0457"/>
    <w:rsid w:val="00FB4C25"/>
    <w:rsid w:val="00FB6A92"/>
    <w:rsid w:val="00FB7F06"/>
    <w:rsid w:val="00FC07D3"/>
    <w:rsid w:val="00FC423F"/>
    <w:rsid w:val="00FC49A1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D4CE0D5B-B941-40CF-977B-587D490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4AAA-B811-46B1-984A-D04C8899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2017-10-12T11:53:00Z</cp:lastPrinted>
  <dcterms:created xsi:type="dcterms:W3CDTF">2025-05-14T07:57:00Z</dcterms:created>
  <dcterms:modified xsi:type="dcterms:W3CDTF">2025-05-14T07:57:00Z</dcterms:modified>
</cp:coreProperties>
</file>