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8829"/>
        <w:gridCol w:w="459"/>
      </w:tblGrid>
      <w:tr w:rsidR="009B3A2A" w:rsidRPr="00016DEF" w:rsidTr="003955F4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016DEF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9B3A2A" w:rsidRPr="00016DEF" w:rsidTr="003955F4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DE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9B3A2A" w:rsidRPr="00016DEF" w:rsidTr="003955F4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DEF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016DEF" w:rsidRPr="00016DEF" w:rsidRDefault="00016DEF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6DEF" w:rsidRPr="00016DEF" w:rsidRDefault="00016DEF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B3A2A" w:rsidRPr="00016DEF" w:rsidTr="003955F4">
        <w:trPr>
          <w:gridAfter w:val="1"/>
          <w:wAfter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DEF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9B3A2A" w:rsidRPr="00016DEF" w:rsidRDefault="009B3A2A" w:rsidP="003955F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51FED" w:rsidRPr="00016DEF" w:rsidRDefault="00A51FED" w:rsidP="00A51FED">
      <w:pPr>
        <w:rPr>
          <w:rFonts w:ascii="PT Astra Serif" w:hAnsi="PT Astra Serif"/>
          <w:sz w:val="28"/>
          <w:szCs w:val="28"/>
        </w:rPr>
      </w:pPr>
    </w:p>
    <w:p w:rsidR="00073C65" w:rsidRPr="00016DEF" w:rsidRDefault="00073C65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288"/>
      </w:tblGrid>
      <w:tr w:rsidR="009B3A2A" w:rsidRPr="00016DEF" w:rsidTr="003955F4">
        <w:tc>
          <w:tcPr>
            <w:tcW w:w="9288" w:type="dxa"/>
            <w:shd w:val="clear" w:color="auto" w:fill="auto"/>
          </w:tcPr>
          <w:p w:rsidR="009B3A2A" w:rsidRPr="00D16369" w:rsidRDefault="00D16369" w:rsidP="003955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ноября 2023</w:t>
            </w:r>
            <w:r w:rsidR="009B3A2A" w:rsidRPr="00016DEF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106</w:t>
            </w:r>
          </w:p>
        </w:tc>
      </w:tr>
    </w:tbl>
    <w:p w:rsidR="009B3A2A" w:rsidRPr="00016DEF" w:rsidRDefault="009B3A2A" w:rsidP="009B3A2A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A51FED" w:rsidRPr="00016DEF" w:rsidRDefault="00A51FED">
      <w:pPr>
        <w:rPr>
          <w:rFonts w:ascii="PT Astra Serif" w:hAnsi="PT Astra Serif"/>
          <w:sz w:val="28"/>
          <w:szCs w:val="28"/>
        </w:rPr>
      </w:pPr>
    </w:p>
    <w:p w:rsidR="00E86BDC" w:rsidRPr="00016DEF" w:rsidRDefault="00E86BDC" w:rsidP="00161C92">
      <w:pPr>
        <w:jc w:val="center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муниципального</w:t>
      </w:r>
    </w:p>
    <w:p w:rsidR="00161C92" w:rsidRPr="00016DEF" w:rsidRDefault="00E86BDC" w:rsidP="00161C92">
      <w:pPr>
        <w:jc w:val="center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 xml:space="preserve"> </w:t>
      </w:r>
      <w:r w:rsidR="009B3A2A" w:rsidRPr="00016DEF">
        <w:rPr>
          <w:rFonts w:ascii="PT Astra Serif" w:hAnsi="PT Astra Serif"/>
          <w:b/>
          <w:sz w:val="28"/>
          <w:szCs w:val="28"/>
        </w:rPr>
        <w:t>о</w:t>
      </w:r>
      <w:r w:rsidRPr="00016DEF">
        <w:rPr>
          <w:rFonts w:ascii="PT Astra Serif" w:hAnsi="PT Astra Serif"/>
          <w:b/>
          <w:sz w:val="28"/>
          <w:szCs w:val="28"/>
        </w:rPr>
        <w:t>бразования</w:t>
      </w:r>
      <w:r w:rsidR="003F5E69">
        <w:rPr>
          <w:rFonts w:ascii="PT Astra Serif" w:hAnsi="PT Astra Serif"/>
          <w:b/>
          <w:sz w:val="28"/>
          <w:szCs w:val="28"/>
        </w:rPr>
        <w:t xml:space="preserve"> город</w:t>
      </w:r>
      <w:r w:rsidR="009B3A2A" w:rsidRPr="00016DEF">
        <w:rPr>
          <w:rFonts w:ascii="PT Astra Serif" w:hAnsi="PT Astra Serif"/>
          <w:b/>
          <w:sz w:val="28"/>
          <w:szCs w:val="28"/>
        </w:rPr>
        <w:t xml:space="preserve"> Липки</w:t>
      </w:r>
      <w:r w:rsidR="003F5E69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016DEF">
        <w:rPr>
          <w:rFonts w:ascii="PT Astra Serif" w:hAnsi="PT Astra Serif"/>
          <w:b/>
          <w:sz w:val="28"/>
          <w:szCs w:val="28"/>
        </w:rPr>
        <w:t xml:space="preserve"> район</w:t>
      </w:r>
      <w:r w:rsidR="003F5E69">
        <w:rPr>
          <w:rFonts w:ascii="PT Astra Serif" w:hAnsi="PT Astra Serif"/>
          <w:b/>
          <w:sz w:val="28"/>
          <w:szCs w:val="28"/>
        </w:rPr>
        <w:t>а</w:t>
      </w:r>
    </w:p>
    <w:p w:rsidR="00E86BDC" w:rsidRPr="00016DEF" w:rsidRDefault="00E86BDC" w:rsidP="00871C78">
      <w:pPr>
        <w:tabs>
          <w:tab w:val="left" w:pos="709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86BDC" w:rsidRPr="00016DEF" w:rsidRDefault="00E86BDC" w:rsidP="00871C78">
      <w:pPr>
        <w:tabs>
          <w:tab w:val="left" w:pos="709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96F3B" w:rsidRPr="00016DEF" w:rsidRDefault="00F96F3B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В </w:t>
      </w:r>
      <w:r w:rsidR="00161C92" w:rsidRPr="00016DEF">
        <w:rPr>
          <w:rFonts w:ascii="PT Astra Serif" w:hAnsi="PT Astra Serif"/>
          <w:sz w:val="28"/>
          <w:szCs w:val="28"/>
        </w:rPr>
        <w:t>соответствии с Федеральным Законом от 06.10.2003 г.</w:t>
      </w:r>
      <w:r w:rsidRPr="00016DEF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</w:t>
      </w:r>
      <w:r w:rsidR="00E87E4D" w:rsidRPr="00016DEF">
        <w:rPr>
          <w:rFonts w:ascii="PT Astra Serif" w:hAnsi="PT Astra Serif"/>
          <w:sz w:val="28"/>
          <w:szCs w:val="28"/>
        </w:rPr>
        <w:t>ийской Федерации»,</w:t>
      </w:r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в соответствии со статьей 6 </w:t>
      </w:r>
      <w:hyperlink r:id="rId8" w:history="1">
        <w:r w:rsidR="00E86BDC" w:rsidRPr="00016DEF">
          <w:rPr>
            <w:rStyle w:val="a7"/>
            <w:rFonts w:ascii="PT Astra Serif" w:hAnsi="PT Astra Serif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27.07.2010 N 190-ФЗ «О теплоснабжении»</w:t>
        </w:r>
      </w:hyperlink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, Федеральным законом от 11.11.1994 N 68-ФЗ «О защите населения и территорий от чрезвычайных ситуаций природного и техногенного характера», </w:t>
      </w:r>
      <w:hyperlink r:id="rId9" w:history="1">
        <w:r w:rsidR="00E86BDC" w:rsidRPr="00016DEF">
          <w:rPr>
            <w:rStyle w:val="a7"/>
            <w:rFonts w:ascii="PT Astra Serif" w:hAnsi="PT Astra Serif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МЧС России от 08.07.2004 N 329 «Об утверждении критериев информации о чрезвычайных ситуациях»</w:t>
        </w:r>
      </w:hyperlink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, </w:t>
      </w:r>
      <w:hyperlink r:id="rId10" w:history="1">
        <w:r w:rsidR="00E86BDC" w:rsidRPr="00016DEF">
          <w:rPr>
            <w:rStyle w:val="a7"/>
            <w:rFonts w:ascii="PT Astra Serif" w:hAnsi="PT Astra Serif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Министерства энергетики Российской Федерации от 12.03.2013 N 103 «Об утверждении правил оценки готовности к отопительному периоду»</w:t>
        </w:r>
      </w:hyperlink>
      <w:r w:rsidR="00E86BDC" w:rsidRPr="00016DEF">
        <w:rPr>
          <w:rFonts w:ascii="PT Astra Serif" w:hAnsi="PT Astra Serif"/>
          <w:sz w:val="28"/>
          <w:szCs w:val="28"/>
        </w:rPr>
        <w:t>, постановлением администрации муниципального образования Киреевский район от 28.09.2017 г. № 758 «Об утверждении системы мониторинга состояния систем теплоснабжения на территории муниципального образования Киреевский район»,</w:t>
      </w:r>
      <w:r w:rsidR="00161C92" w:rsidRPr="00016DEF">
        <w:rPr>
          <w:rFonts w:ascii="PT Astra Serif" w:hAnsi="PT Astra Serif"/>
          <w:sz w:val="28"/>
          <w:szCs w:val="28"/>
        </w:rPr>
        <w:t xml:space="preserve"> </w:t>
      </w:r>
      <w:r w:rsidR="00E87E4D" w:rsidRPr="00016DEF">
        <w:rPr>
          <w:rFonts w:ascii="PT Astra Serif" w:hAnsi="PT Astra Serif"/>
          <w:sz w:val="28"/>
          <w:szCs w:val="28"/>
        </w:rPr>
        <w:t>на основании</w:t>
      </w:r>
      <w:r w:rsidRPr="00016DEF">
        <w:rPr>
          <w:rFonts w:ascii="PT Astra Serif" w:hAnsi="PT Astra Serif"/>
          <w:sz w:val="28"/>
          <w:szCs w:val="28"/>
        </w:rPr>
        <w:t xml:space="preserve"> Устава муниципально</w:t>
      </w:r>
      <w:r w:rsidR="0028450D" w:rsidRPr="00016DEF">
        <w:rPr>
          <w:rFonts w:ascii="PT Astra Serif" w:hAnsi="PT Astra Serif"/>
          <w:sz w:val="28"/>
          <w:szCs w:val="28"/>
        </w:rPr>
        <w:t>го образования</w:t>
      </w:r>
      <w:r w:rsidR="00524EE3" w:rsidRPr="00016DEF">
        <w:rPr>
          <w:rFonts w:ascii="PT Astra Serif" w:hAnsi="PT Astra Serif"/>
          <w:sz w:val="28"/>
          <w:szCs w:val="28"/>
        </w:rPr>
        <w:t xml:space="preserve"> город Липки</w:t>
      </w:r>
      <w:r w:rsidR="003F5E69">
        <w:rPr>
          <w:rFonts w:ascii="PT Astra Serif" w:hAnsi="PT Astra Serif"/>
          <w:sz w:val="28"/>
          <w:szCs w:val="28"/>
        </w:rPr>
        <w:t xml:space="preserve"> Киреевского</w:t>
      </w:r>
      <w:r w:rsidR="0028450D" w:rsidRPr="00016DEF">
        <w:rPr>
          <w:rFonts w:ascii="PT Astra Serif" w:hAnsi="PT Astra Serif"/>
          <w:sz w:val="28"/>
          <w:szCs w:val="28"/>
        </w:rPr>
        <w:t xml:space="preserve"> район</w:t>
      </w:r>
      <w:r w:rsidR="003F5E69">
        <w:rPr>
          <w:rFonts w:ascii="PT Astra Serif" w:hAnsi="PT Astra Serif"/>
          <w:sz w:val="28"/>
          <w:szCs w:val="28"/>
        </w:rPr>
        <w:t>а</w:t>
      </w:r>
      <w:r w:rsidR="0028450D" w:rsidRPr="00016DEF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524EE3" w:rsidRPr="00016DEF">
        <w:rPr>
          <w:rFonts w:ascii="PT Astra Serif" w:hAnsi="PT Astra Serif"/>
          <w:sz w:val="28"/>
          <w:szCs w:val="28"/>
        </w:rPr>
        <w:t xml:space="preserve">город Липки </w:t>
      </w:r>
      <w:r w:rsidR="003F5E69">
        <w:rPr>
          <w:rFonts w:ascii="PT Astra Serif" w:hAnsi="PT Astra Serif"/>
          <w:sz w:val="28"/>
          <w:szCs w:val="28"/>
        </w:rPr>
        <w:t>Киреевского</w:t>
      </w:r>
      <w:r w:rsidR="0028450D" w:rsidRPr="00016DEF">
        <w:rPr>
          <w:rFonts w:ascii="PT Astra Serif" w:hAnsi="PT Astra Serif"/>
          <w:sz w:val="28"/>
          <w:szCs w:val="28"/>
        </w:rPr>
        <w:t xml:space="preserve"> район</w:t>
      </w:r>
      <w:r w:rsidR="003F5E69">
        <w:rPr>
          <w:rFonts w:ascii="PT Astra Serif" w:hAnsi="PT Astra Serif"/>
          <w:sz w:val="28"/>
          <w:szCs w:val="28"/>
        </w:rPr>
        <w:t>а</w:t>
      </w:r>
      <w:r w:rsidR="0028450D" w:rsidRPr="00016DEF">
        <w:rPr>
          <w:rFonts w:ascii="PT Astra Serif" w:hAnsi="PT Astra Serif"/>
          <w:sz w:val="28"/>
          <w:szCs w:val="28"/>
        </w:rPr>
        <w:t>, ПОСТАНОВЛЯЕТ:</w:t>
      </w:r>
    </w:p>
    <w:p w:rsidR="00E86BDC" w:rsidRPr="00016DEF" w:rsidRDefault="00E86BDC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        1. Утвердить:</w:t>
      </w:r>
    </w:p>
    <w:p w:rsidR="00F96F3B" w:rsidRPr="00016DEF" w:rsidRDefault="007E30F8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</w:t>
      </w:r>
      <w:r w:rsidR="00803F62" w:rsidRPr="00016DEF">
        <w:rPr>
          <w:rFonts w:ascii="PT Astra Serif" w:hAnsi="PT Astra Serif"/>
          <w:sz w:val="28"/>
          <w:szCs w:val="28"/>
        </w:rPr>
        <w:t>1.1.</w:t>
      </w:r>
      <w:r w:rsidRPr="00016DEF">
        <w:rPr>
          <w:rFonts w:ascii="PT Astra Serif" w:hAnsi="PT Astra Serif"/>
          <w:sz w:val="28"/>
          <w:szCs w:val="28"/>
        </w:rPr>
        <w:t xml:space="preserve"> </w:t>
      </w:r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</w:t>
      </w:r>
      <w:r w:rsidR="00E86BDC"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F21FA" w:rsidRPr="00016DEF">
        <w:rPr>
          <w:rFonts w:ascii="PT Astra Serif" w:hAnsi="PT Astra Serif"/>
          <w:color w:val="000000" w:themeColor="text1"/>
          <w:sz w:val="28"/>
          <w:szCs w:val="28"/>
        </w:rPr>
        <w:t>(приложение</w:t>
      </w:r>
      <w:r w:rsidR="00E86BDC"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1</w:t>
      </w:r>
      <w:r w:rsidR="00AF21FA" w:rsidRPr="00016DEF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E86BDC" w:rsidRPr="00016DEF" w:rsidRDefault="00E86BDC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803F62" w:rsidRPr="00016DEF">
        <w:rPr>
          <w:rFonts w:ascii="PT Astra Serif" w:hAnsi="PT Astra Serif"/>
          <w:color w:val="000000" w:themeColor="text1"/>
          <w:sz w:val="28"/>
          <w:szCs w:val="28"/>
        </w:rPr>
        <w:t>1.2.</w:t>
      </w:r>
      <w:r w:rsidR="00524EE3"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7E67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Порядок мониторинга состояния системы теплоснабжения муниципального образования </w:t>
      </w:r>
      <w:r w:rsidR="00524EE3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город Липки </w:t>
      </w:r>
      <w:r w:rsidR="000A7E67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Киреевский район (приложение 2).</w:t>
      </w:r>
    </w:p>
    <w:p w:rsidR="000A7E67" w:rsidRPr="00016DEF" w:rsidRDefault="000A7E67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</w:t>
      </w:r>
      <w:r w:rsidR="00803F62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>1.3.</w:t>
      </w: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Механизм оперативно-диспетчерского управления в системе теплоснабжения муниципального образования</w:t>
      </w:r>
      <w:r w:rsidR="00524EE3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город Липки</w:t>
      </w:r>
      <w:r w:rsidR="003F5E6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Киреевского</w:t>
      </w: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район</w:t>
      </w:r>
      <w:r w:rsidR="003F5E69">
        <w:rPr>
          <w:rFonts w:ascii="PT Astra Serif" w:hAnsi="PT Astra Serif"/>
          <w:spacing w:val="2"/>
          <w:sz w:val="28"/>
          <w:szCs w:val="28"/>
          <w:shd w:val="clear" w:color="auto" w:fill="FFFFFF"/>
        </w:rPr>
        <w:t>а</w:t>
      </w: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(приложение 3).</w:t>
      </w:r>
    </w:p>
    <w:p w:rsidR="00F96F3B" w:rsidRPr="00016DEF" w:rsidRDefault="001C2FB0" w:rsidP="00016DEF">
      <w:pPr>
        <w:widowControl w:val="0"/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2</w:t>
      </w:r>
      <w:r w:rsidR="00F96F3B" w:rsidRPr="00016DEF">
        <w:rPr>
          <w:rFonts w:ascii="PT Astra Serif" w:hAnsi="PT Astra Serif"/>
          <w:sz w:val="28"/>
          <w:szCs w:val="28"/>
        </w:rPr>
        <w:t>.</w:t>
      </w:r>
      <w:r w:rsidR="006B0427" w:rsidRPr="00016DEF">
        <w:rPr>
          <w:rFonts w:ascii="PT Astra Serif" w:hAnsi="PT Astra Serif"/>
          <w:sz w:val="28"/>
          <w:szCs w:val="28"/>
        </w:rPr>
        <w:t xml:space="preserve"> </w:t>
      </w:r>
      <w:r w:rsidR="00F96F3B" w:rsidRPr="00016DEF">
        <w:rPr>
          <w:rFonts w:ascii="PT Astra Serif" w:hAnsi="PT Astra Serif"/>
          <w:sz w:val="28"/>
          <w:szCs w:val="28"/>
        </w:rPr>
        <w:t xml:space="preserve">Контроль за </w:t>
      </w:r>
      <w:r w:rsidR="007E30F8" w:rsidRPr="00016DEF">
        <w:rPr>
          <w:rFonts w:ascii="PT Astra Serif" w:hAnsi="PT Astra Serif"/>
          <w:sz w:val="28"/>
          <w:szCs w:val="28"/>
        </w:rPr>
        <w:t>исполнением настоящего постановления</w:t>
      </w:r>
      <w:r w:rsidR="00F96F3B" w:rsidRPr="00016DEF">
        <w:rPr>
          <w:rFonts w:ascii="PT Astra Serif" w:hAnsi="PT Astra Serif"/>
          <w:sz w:val="28"/>
          <w:szCs w:val="28"/>
        </w:rPr>
        <w:t xml:space="preserve"> </w:t>
      </w:r>
      <w:r w:rsidR="00C1395B" w:rsidRPr="00016DEF">
        <w:rPr>
          <w:rFonts w:ascii="PT Astra Serif" w:hAnsi="PT Astra Serif"/>
          <w:sz w:val="28"/>
          <w:szCs w:val="28"/>
        </w:rPr>
        <w:t xml:space="preserve">оставляю </w:t>
      </w:r>
      <w:r w:rsidR="00C1395B" w:rsidRPr="00016DEF">
        <w:rPr>
          <w:rFonts w:ascii="PT Astra Serif" w:hAnsi="PT Astra Serif"/>
          <w:sz w:val="28"/>
          <w:szCs w:val="28"/>
        </w:rPr>
        <w:lastRenderedPageBreak/>
        <w:t>за собой.</w:t>
      </w:r>
    </w:p>
    <w:p w:rsidR="0023060A" w:rsidRPr="00016DEF" w:rsidRDefault="00871C78" w:rsidP="00016DE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3. </w:t>
      </w:r>
      <w:r w:rsidR="0023060A" w:rsidRPr="00016DEF">
        <w:rPr>
          <w:rFonts w:ascii="PT Astra Serif" w:hAnsi="PT Astra Serif" w:cs="Arial"/>
          <w:sz w:val="28"/>
          <w:szCs w:val="28"/>
        </w:rPr>
        <w:t>Опубликовать настоящее постановление в городской газете «Липковские вести» и разместить на официальном сайте муниципального образования Киреевский район в сети Интернет (</w:t>
      </w:r>
      <w:bookmarkStart w:id="1" w:name="_Hlk132359183"/>
      <w:r w:rsidR="0023060A" w:rsidRPr="00016DEF">
        <w:rPr>
          <w:rFonts w:ascii="PT Astra Serif" w:hAnsi="PT Astra Serif" w:cs="Arial"/>
          <w:sz w:val="28"/>
          <w:szCs w:val="28"/>
          <w:lang w:val="en-US"/>
        </w:rPr>
        <w:t>https</w:t>
      </w:r>
      <w:r w:rsidR="0023060A" w:rsidRPr="00016DEF">
        <w:rPr>
          <w:rFonts w:ascii="PT Astra Serif" w:hAnsi="PT Astra Serif" w:cs="Arial"/>
          <w:sz w:val="28"/>
          <w:szCs w:val="28"/>
        </w:rPr>
        <w:t>://</w:t>
      </w:r>
      <w:r w:rsidR="0023060A" w:rsidRPr="00016DEF">
        <w:rPr>
          <w:rFonts w:ascii="PT Astra Serif" w:hAnsi="PT Astra Serif" w:cs="Arial"/>
          <w:sz w:val="28"/>
          <w:szCs w:val="28"/>
          <w:lang w:val="en-US"/>
        </w:rPr>
        <w:t>kireevsk</w:t>
      </w:r>
      <w:r w:rsidR="0023060A" w:rsidRPr="00016DEF">
        <w:rPr>
          <w:rFonts w:ascii="PT Astra Serif" w:hAnsi="PT Astra Serif" w:cs="Arial"/>
          <w:sz w:val="28"/>
          <w:szCs w:val="28"/>
        </w:rPr>
        <w:t>.</w:t>
      </w:r>
      <w:r w:rsidR="0023060A" w:rsidRPr="00016DEF">
        <w:rPr>
          <w:rFonts w:ascii="PT Astra Serif" w:hAnsi="PT Astra Serif" w:cs="Arial"/>
          <w:sz w:val="28"/>
          <w:szCs w:val="28"/>
          <w:lang w:val="en-US"/>
        </w:rPr>
        <w:t>tularegion</w:t>
      </w:r>
      <w:r w:rsidR="0023060A" w:rsidRPr="00016DEF">
        <w:rPr>
          <w:rFonts w:ascii="PT Astra Serif" w:hAnsi="PT Astra Serif" w:cs="Arial"/>
          <w:sz w:val="28"/>
          <w:szCs w:val="28"/>
        </w:rPr>
        <w:t>.</w:t>
      </w:r>
      <w:r w:rsidR="0023060A" w:rsidRPr="00016DEF">
        <w:rPr>
          <w:rFonts w:ascii="PT Astra Serif" w:hAnsi="PT Astra Serif" w:cs="Arial"/>
          <w:sz w:val="28"/>
          <w:szCs w:val="28"/>
          <w:lang w:val="en-US"/>
        </w:rPr>
        <w:t>ru</w:t>
      </w:r>
      <w:bookmarkEnd w:id="1"/>
      <w:r w:rsidR="0023060A" w:rsidRPr="00016DEF">
        <w:rPr>
          <w:rFonts w:ascii="PT Astra Serif" w:hAnsi="PT Astra Serif" w:cs="Arial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6B0427" w:rsidRPr="00016DEF" w:rsidRDefault="00871C78" w:rsidP="00016DEF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4</w:t>
      </w:r>
      <w:r w:rsidR="00BE140F" w:rsidRPr="00016DEF">
        <w:rPr>
          <w:rFonts w:ascii="PT Astra Serif" w:hAnsi="PT Astra Serif"/>
          <w:sz w:val="28"/>
          <w:szCs w:val="28"/>
        </w:rPr>
        <w:t>. Постановление</w:t>
      </w:r>
      <w:r w:rsidR="006B0427" w:rsidRPr="00016DEF">
        <w:rPr>
          <w:rFonts w:ascii="PT Astra Serif" w:hAnsi="PT Astra Serif"/>
          <w:sz w:val="28"/>
          <w:szCs w:val="28"/>
        </w:rPr>
        <w:t xml:space="preserve"> в</w:t>
      </w:r>
      <w:r w:rsidR="00A94E36" w:rsidRPr="00016DEF">
        <w:rPr>
          <w:rFonts w:ascii="PT Astra Serif" w:hAnsi="PT Astra Serif"/>
          <w:sz w:val="28"/>
          <w:szCs w:val="28"/>
        </w:rPr>
        <w:t>ступает в силу со дня опубликования</w:t>
      </w:r>
      <w:r w:rsidR="006B0427" w:rsidRPr="00016DEF">
        <w:rPr>
          <w:rFonts w:ascii="PT Astra Serif" w:hAnsi="PT Astra Serif"/>
          <w:sz w:val="28"/>
          <w:szCs w:val="28"/>
        </w:rPr>
        <w:t>.</w:t>
      </w:r>
    </w:p>
    <w:p w:rsidR="00F96F3B" w:rsidRPr="00016DEF" w:rsidRDefault="00F96F3B" w:rsidP="00016DE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96F3B" w:rsidRPr="00016DEF" w:rsidRDefault="00F96F3B" w:rsidP="00F96F3B">
      <w:pPr>
        <w:rPr>
          <w:rFonts w:ascii="PT Astra Serif" w:hAnsi="PT Astra Serif"/>
          <w:b/>
          <w:sz w:val="28"/>
          <w:szCs w:val="28"/>
        </w:rPr>
      </w:pPr>
    </w:p>
    <w:p w:rsidR="009B3A2A" w:rsidRPr="00016DEF" w:rsidRDefault="009B3A2A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F96F3B" w:rsidRPr="00016DEF" w:rsidRDefault="001C2FB0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 xml:space="preserve"> Глава</w:t>
      </w:r>
      <w:r w:rsidR="00F96F3B" w:rsidRPr="00016DEF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F96F3B" w:rsidRPr="00016DEF" w:rsidRDefault="00F96F3B" w:rsidP="00F96F3B">
      <w:pPr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60A4E" w:rsidRPr="00016DEF" w:rsidRDefault="009B3A2A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>город Липки</w:t>
      </w:r>
      <w:r w:rsidR="00F96F3B" w:rsidRPr="00016DEF">
        <w:rPr>
          <w:rFonts w:ascii="PT Astra Serif" w:hAnsi="PT Astra Serif"/>
          <w:b/>
          <w:sz w:val="28"/>
          <w:szCs w:val="28"/>
        </w:rPr>
        <w:t xml:space="preserve"> Киреевский р</w:t>
      </w:r>
      <w:r w:rsidR="001C2FB0" w:rsidRPr="00016DEF">
        <w:rPr>
          <w:rFonts w:ascii="PT Astra Serif" w:hAnsi="PT Astra Serif"/>
          <w:b/>
          <w:sz w:val="28"/>
          <w:szCs w:val="28"/>
        </w:rPr>
        <w:t xml:space="preserve">айон             </w:t>
      </w:r>
      <w:r w:rsidRPr="00016DEF">
        <w:rPr>
          <w:rFonts w:ascii="PT Astra Serif" w:hAnsi="PT Astra Serif"/>
          <w:b/>
          <w:sz w:val="28"/>
          <w:szCs w:val="28"/>
        </w:rPr>
        <w:t xml:space="preserve">                         И.Н. Майоров</w:t>
      </w:r>
      <w:r w:rsidR="001C2FB0" w:rsidRPr="00016DEF">
        <w:rPr>
          <w:rFonts w:ascii="PT Astra Serif" w:hAnsi="PT Astra Serif"/>
          <w:b/>
          <w:sz w:val="28"/>
          <w:szCs w:val="28"/>
        </w:rPr>
        <w:t xml:space="preserve">            </w:t>
      </w:r>
      <w:r w:rsidR="00F96F3B" w:rsidRPr="00016DEF">
        <w:rPr>
          <w:rFonts w:ascii="PT Astra Serif" w:hAnsi="PT Astra Serif"/>
          <w:b/>
          <w:sz w:val="28"/>
          <w:szCs w:val="28"/>
        </w:rPr>
        <w:t xml:space="preserve">             </w:t>
      </w:r>
      <w:r w:rsidR="006B0427" w:rsidRPr="00016DEF">
        <w:rPr>
          <w:rFonts w:ascii="PT Astra Serif" w:hAnsi="PT Astra Serif"/>
          <w:b/>
          <w:sz w:val="28"/>
          <w:szCs w:val="28"/>
        </w:rPr>
        <w:t xml:space="preserve"> </w:t>
      </w:r>
      <w:r w:rsidR="001C2FB0" w:rsidRPr="00016DEF">
        <w:rPr>
          <w:rFonts w:ascii="PT Astra Serif" w:hAnsi="PT Astra Serif"/>
          <w:b/>
          <w:sz w:val="28"/>
          <w:szCs w:val="28"/>
        </w:rPr>
        <w:t xml:space="preserve">                   </w:t>
      </w: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A9472D" w:rsidRPr="00016DEF" w:rsidRDefault="00A9472D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P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P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P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9B3A2A" w:rsidRPr="00016DEF" w:rsidRDefault="008A0FEB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</w:t>
      </w:r>
      <w:r w:rsidR="000E6F35" w:rsidRPr="00016DEF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8A0FEB" w:rsidRPr="00016DEF" w:rsidRDefault="000E6F35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</w:t>
      </w:r>
      <w:r w:rsidR="008A0FEB" w:rsidRPr="00016DEF">
        <w:rPr>
          <w:rFonts w:ascii="PT Astra Serif" w:hAnsi="PT Astra Serif"/>
          <w:sz w:val="28"/>
          <w:szCs w:val="28"/>
        </w:rPr>
        <w:t>Приложение</w:t>
      </w:r>
      <w:r w:rsidR="00871C78" w:rsidRPr="00016DEF">
        <w:rPr>
          <w:rFonts w:ascii="PT Astra Serif" w:hAnsi="PT Astra Serif"/>
          <w:sz w:val="28"/>
          <w:szCs w:val="28"/>
        </w:rPr>
        <w:t xml:space="preserve"> № 1</w:t>
      </w:r>
    </w:p>
    <w:p w:rsidR="008A0FEB" w:rsidRPr="00016DEF" w:rsidRDefault="000E6F35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</w:t>
      </w:r>
      <w:r w:rsidR="008C4C00" w:rsidRPr="00016DEF">
        <w:rPr>
          <w:rFonts w:ascii="PT Astra Serif" w:hAnsi="PT Astra Serif"/>
          <w:sz w:val="28"/>
          <w:szCs w:val="28"/>
        </w:rPr>
        <w:t>к постановлению</w:t>
      </w:r>
      <w:r w:rsidR="008A0FEB" w:rsidRPr="00016DEF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23060A" w:rsidRPr="00016DEF" w:rsidRDefault="008A0FEB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                     </w:t>
      </w:r>
      <w:r w:rsidR="000E6F35" w:rsidRPr="00016DEF">
        <w:rPr>
          <w:rFonts w:ascii="PT Astra Serif" w:hAnsi="PT Astra Serif"/>
          <w:sz w:val="28"/>
          <w:szCs w:val="28"/>
        </w:rPr>
        <w:t xml:space="preserve"> </w:t>
      </w:r>
      <w:r w:rsidR="0023060A" w:rsidRPr="00016DEF">
        <w:rPr>
          <w:rFonts w:ascii="PT Astra Serif" w:hAnsi="PT Astra Serif"/>
          <w:sz w:val="28"/>
          <w:szCs w:val="28"/>
        </w:rPr>
        <w:t xml:space="preserve">                           муниципального образования</w:t>
      </w:r>
    </w:p>
    <w:p w:rsidR="008A0FEB" w:rsidRPr="00016DEF" w:rsidRDefault="0023060A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>город Липки Киреевского</w:t>
      </w:r>
      <w:r w:rsidR="008A0FEB" w:rsidRPr="00016DEF">
        <w:rPr>
          <w:rFonts w:ascii="PT Astra Serif" w:hAnsi="PT Astra Serif"/>
          <w:sz w:val="28"/>
          <w:szCs w:val="28"/>
        </w:rPr>
        <w:t xml:space="preserve"> район</w:t>
      </w:r>
      <w:r w:rsidRPr="00016DEF">
        <w:rPr>
          <w:rFonts w:ascii="PT Astra Serif" w:hAnsi="PT Astra Serif"/>
          <w:sz w:val="28"/>
          <w:szCs w:val="28"/>
        </w:rPr>
        <w:t>а</w:t>
      </w:r>
    </w:p>
    <w:p w:rsidR="008A0FEB" w:rsidRPr="00016DEF" w:rsidRDefault="008A0FEB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D16369">
        <w:rPr>
          <w:rFonts w:ascii="PT Astra Serif" w:hAnsi="PT Astra Serif"/>
          <w:sz w:val="28"/>
          <w:szCs w:val="28"/>
        </w:rPr>
        <w:t xml:space="preserve">              от 01.11.2023 № 106</w:t>
      </w:r>
    </w:p>
    <w:p w:rsidR="008A0FEB" w:rsidRPr="00016DEF" w:rsidRDefault="008A0FEB" w:rsidP="008A0FE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803F62" w:rsidRPr="00016DEF" w:rsidRDefault="00803F62" w:rsidP="008A0FE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803F62" w:rsidRPr="00016DEF" w:rsidRDefault="00803F62" w:rsidP="008A0FEB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 Общие положения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1.1.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муниципального образования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город</w:t>
      </w:r>
      <w:r w:rsidR="009B3A2A" w:rsidRPr="00016DEF">
        <w:rPr>
          <w:rFonts w:ascii="PT Astra Serif" w:hAnsi="PT Astra Serif"/>
          <w:spacing w:val="2"/>
          <w:sz w:val="28"/>
          <w:szCs w:val="28"/>
        </w:rPr>
        <w:t xml:space="preserve"> Липки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Киреевского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а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город </w:t>
      </w:r>
      <w:r w:rsidR="009B3A2A" w:rsidRPr="00016DEF">
        <w:rPr>
          <w:rFonts w:ascii="PT Astra Serif" w:hAnsi="PT Astra Serif"/>
          <w:spacing w:val="2"/>
          <w:sz w:val="28"/>
          <w:szCs w:val="28"/>
        </w:rPr>
        <w:t xml:space="preserve">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Киреевского района.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1.3.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кратковременное нарушение теплоснабжения населения, объектов социальной сферы;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полное ограничение режима потребления тепловой энергии для населения, объектов социальной сферы;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причинение вреда третьим лицам;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разрушение объектов теплоснабжения (котлов, тепловых сетей, котельных);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отсутствие теплоснабжения более 24 часов (одни сутки).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>1.4. Основными задачами а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дминистрации 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C1395B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Pr="00016DEF">
        <w:rPr>
          <w:rFonts w:ascii="PT Astra Serif" w:hAnsi="PT Astra Serif"/>
          <w:spacing w:val="2"/>
          <w:sz w:val="28"/>
          <w:szCs w:val="28"/>
        </w:rPr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1.5. Обязанности теплоснабжающих организаций:</w:t>
      </w:r>
    </w:p>
    <w:p w:rsidR="002162B3" w:rsidRPr="00016DEF" w:rsidRDefault="002162B3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2162B3" w:rsidRPr="00016DEF" w:rsidRDefault="002162B3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076021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доводить до диспетчера единой дежурно-диспетчерской службы муниц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>ипального казенного учреждения «Единая дежурно-диспетчерская служба»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016DEF">
        <w:rPr>
          <w:rFonts w:ascii="PT Astra Serif" w:hAnsi="PT Astra Serif"/>
          <w:spacing w:val="2"/>
          <w:sz w:val="28"/>
          <w:szCs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76021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1.7. Исполнители коммунальных услуг и потребители должны обеспечивать:</w:t>
      </w:r>
    </w:p>
    <w:p w:rsidR="00076021" w:rsidRPr="00016DEF" w:rsidRDefault="00076021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871C78" w:rsidRPr="00016DEF" w:rsidRDefault="00076021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2. Цели и задачи</w:t>
      </w:r>
    </w:p>
    <w:p w:rsidR="00076021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2.1. Целями Плана являются: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повышение эффективн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ости, устойчивости и надежности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функционирования объектов социальной сферы;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2.2. Задачами Плана являются: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871C78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 Организация работ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3.1. Организация управления ликвидацией аварий на объектах теплоснабжения.</w:t>
      </w:r>
    </w:p>
    <w:p w:rsidR="00076021" w:rsidRPr="00016DEF" w:rsidRDefault="00076021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администрации муниципального образования</w:t>
      </w:r>
      <w:r w:rsidRPr="00016DEF">
        <w:rPr>
          <w:rFonts w:ascii="PT Astra Serif" w:hAnsi="PT Astra Serif"/>
          <w:spacing w:val="2"/>
          <w:sz w:val="28"/>
          <w:szCs w:val="28"/>
        </w:rPr>
        <w:t>, на объектовом уровне - руководитель организации, осуществляющей эксплуатацию объекта.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Органами повседневного управления территориальной подсистемы являются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>:</w:t>
      </w:r>
    </w:p>
    <w:p w:rsidR="00EC13C9" w:rsidRPr="00016DEF" w:rsidRDefault="00EC13C9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-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</w:t>
      </w:r>
      <w:r w:rsidR="00C1395B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EC13C9" w:rsidRPr="00016DEF" w:rsidRDefault="00EC13C9" w:rsidP="00EC13C9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-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на объектовом уровне - дежурно-диспетчерская служба организации.</w:t>
      </w:r>
    </w:p>
    <w:p w:rsidR="00C767B1" w:rsidRPr="00016DEF" w:rsidRDefault="00EC13C9" w:rsidP="00C767B1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767B1" w:rsidRPr="00016DEF" w:rsidRDefault="00C767B1" w:rsidP="00C767B1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EC13C9" w:rsidRPr="00016DEF" w:rsidRDefault="00871C78" w:rsidP="00C767B1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3.2. Силы и средства для ликвидации аварий на объектах теплоснабжения.</w:t>
      </w:r>
    </w:p>
    <w:p w:rsidR="00EC13C9" w:rsidRPr="00016DEF" w:rsidRDefault="00871C78" w:rsidP="00EC13C9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EC13C9" w:rsidRPr="00016DEF" w:rsidRDefault="00EC13C9" w:rsidP="00EC13C9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Время готовности к работам по ликвидации аварии - 45 мин.</w:t>
      </w:r>
      <w:r w:rsidRPr="00016DEF">
        <w:rPr>
          <w:rFonts w:ascii="PT Astra Serif" w:hAnsi="PT Astra Serif"/>
          <w:spacing w:val="2"/>
          <w:sz w:val="28"/>
          <w:szCs w:val="28"/>
        </w:rPr>
        <w:t>.</w:t>
      </w:r>
    </w:p>
    <w:p w:rsidR="00EC13C9" w:rsidRPr="00016DEF" w:rsidRDefault="00EC13C9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Для ликвидации аварий создаются и используются: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Резервы финансовых и материальных ресурсов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Pr="00016DEF">
        <w:rPr>
          <w:rFonts w:ascii="PT Astra Serif" w:hAnsi="PT Astra Serif"/>
          <w:spacing w:val="2"/>
          <w:sz w:val="28"/>
          <w:szCs w:val="28"/>
        </w:rPr>
        <w:t>;</w:t>
      </w:r>
    </w:p>
    <w:p w:rsidR="00EC13C9" w:rsidRPr="00016DEF" w:rsidRDefault="00EC13C9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Резервы финансовых материальных ресурсов организаций;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- Электронная модель схемы теплоснабжения 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находящаяся в администрации муниципального образования </w:t>
      </w:r>
      <w:r w:rsidR="00FF37FD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Pr="00016DEF">
        <w:rPr>
          <w:rFonts w:ascii="PT Astra Serif" w:hAnsi="PT Astra Serif"/>
          <w:spacing w:val="2"/>
          <w:sz w:val="28"/>
          <w:szCs w:val="28"/>
        </w:rPr>
        <w:t>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Объемы резервов финансовых ресурсов (резервных фондов) для 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  <w:r w:rsidR="00FF37FD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 </w:t>
      </w:r>
      <w:r w:rsidRPr="00016DEF">
        <w:rPr>
          <w:rFonts w:ascii="PT Astra Serif" w:hAnsi="PT Astra Serif"/>
          <w:spacing w:val="2"/>
          <w:sz w:val="28"/>
          <w:szCs w:val="28"/>
        </w:rPr>
        <w:t>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C767B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3.3. Порядок действий по ликвидации аварий на объектах теплоснабжения.</w:t>
      </w:r>
      <w:r w:rsidR="00C767B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 причинах аварии, масштабах и возможных последствиях, планируемых сроках ре</w:t>
      </w:r>
      <w:r w:rsidR="00C20071" w:rsidRPr="00016DEF">
        <w:rPr>
          <w:rFonts w:ascii="PT Astra Serif" w:hAnsi="PT Astra Serif"/>
          <w:spacing w:val="2"/>
          <w:sz w:val="28"/>
          <w:szCs w:val="28"/>
        </w:rPr>
        <w:t xml:space="preserve">монтно-восстановительных работ,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привлекаемых силах и средствах руководитель работ информирует диспетчера ЕДДС не позднее 10 минут с момента происшествия, чрезв</w:t>
      </w:r>
      <w:r w:rsidRPr="00016DEF">
        <w:rPr>
          <w:rFonts w:ascii="PT Astra Serif" w:hAnsi="PT Astra Serif"/>
          <w:spacing w:val="2"/>
          <w:sz w:val="28"/>
          <w:szCs w:val="28"/>
        </w:rPr>
        <w:t>ычайной ситуации (далее - ЧС),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дминистрацию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 Киреевский район.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ООО «ЭнергоГазИнвест – Тула» или ООО «Тепло</w:t>
      </w:r>
      <w:r w:rsidR="00C20071" w:rsidRPr="00016DEF">
        <w:rPr>
          <w:rFonts w:ascii="PT Astra Serif" w:hAnsi="PT Astra Serif"/>
          <w:spacing w:val="2"/>
          <w:sz w:val="28"/>
          <w:szCs w:val="28"/>
        </w:rPr>
        <w:t>энергетик</w:t>
      </w:r>
      <w:r w:rsidRPr="00016DEF">
        <w:rPr>
          <w:rFonts w:ascii="PT Astra Serif" w:hAnsi="PT Astra Serif"/>
          <w:spacing w:val="2"/>
          <w:sz w:val="28"/>
          <w:szCs w:val="28"/>
        </w:rPr>
        <w:t>»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 с применением электронного моделирования аварийной ситуации в схеме теплоснабжения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по муниципальному образованию Киреевский район,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 разрабатывает возможные технические решения по ликвидации аварийной ситуации на объектах теплоснабжения.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О сложившейся обстановке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администрация муниципального образования </w:t>
      </w:r>
      <w:r w:rsidR="00FF37FD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информирует население через средства массовой информации, а также посредством размещения информации на официальном сайте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администрации муниципального образования 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 сети Интернет.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главе администрации муниципального образования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871C78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Риски возникновения аварий, масштабы и последствия: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268"/>
        <w:gridCol w:w="1984"/>
        <w:gridCol w:w="1275"/>
      </w:tblGrid>
      <w:tr w:rsidR="00871C78" w:rsidRPr="00016DEF" w:rsidTr="00C767B1">
        <w:trPr>
          <w:trHeight w:val="15"/>
        </w:trPr>
        <w:tc>
          <w:tcPr>
            <w:tcW w:w="170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Вид аварии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Причина аварии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Уровень реагирования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7B1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муниципаль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объектовый (локальный)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Порыв тепловых сетей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Предельный износ, гидродинамические удары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7B1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муниципаль</w:t>
            </w:r>
          </w:p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Порыв сетей водоснабжения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Предельный износ, повреждение на трассе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циркуляции в системе водо- и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муниципальный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71C78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br/>
        <w:t>Расчеты допустимого времени устранения технологических нарушений:</w:t>
      </w:r>
      <w:r w:rsidRPr="00016DEF">
        <w:rPr>
          <w:rFonts w:ascii="PT Astra Serif" w:hAnsi="PT Astra Serif"/>
          <w:spacing w:val="2"/>
          <w:sz w:val="28"/>
          <w:szCs w:val="28"/>
        </w:rPr>
        <w:br/>
      </w:r>
      <w:r w:rsidRPr="00016DEF">
        <w:rPr>
          <w:rFonts w:ascii="PT Astra Serif" w:hAnsi="PT Astra Serif"/>
          <w:spacing w:val="2"/>
          <w:sz w:val="28"/>
          <w:szCs w:val="28"/>
        </w:rPr>
        <w:br/>
        <w:t>а) на объектах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53"/>
        <w:gridCol w:w="1921"/>
        <w:gridCol w:w="1707"/>
        <w:gridCol w:w="1397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Диаметр труб, мм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до 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более 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до 400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8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 xml:space="preserve">асов 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св. 400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  <w:r w:rsidRPr="00016DEF">
              <w:rPr>
                <w:rFonts w:ascii="PT Astra Serif" w:hAnsi="PT Astra Serif"/>
                <w:sz w:val="28"/>
                <w:szCs w:val="28"/>
              </w:rPr>
              <w:t xml:space="preserve"> до 1000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св. 1000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24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аса</w:t>
            </w:r>
          </w:p>
        </w:tc>
      </w:tr>
    </w:tbl>
    <w:p w:rsidR="00871C78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br/>
        <w:t>б) на объектах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27"/>
        <w:gridCol w:w="1648"/>
        <w:gridCol w:w="1224"/>
        <w:gridCol w:w="1005"/>
        <w:gridCol w:w="1005"/>
        <w:gridCol w:w="1270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Время на устранение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-10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-20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более -20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6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</w:tbl>
    <w:p w:rsidR="00871C78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br/>
        <w:t>в) на объектах электроснабжения: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373"/>
        <w:gridCol w:w="3306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Время устранения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 часа</w:t>
            </w:r>
          </w:p>
        </w:tc>
      </w:tr>
    </w:tbl>
    <w:p w:rsidR="00016DEF" w:rsidRPr="00016DEF" w:rsidRDefault="00016DE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16DEF" w:rsidRDefault="00016DE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Pr="00016DEF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16DEF" w:rsidRDefault="00016DEF" w:rsidP="00E53D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53D0D" w:rsidRPr="00016DEF" w:rsidRDefault="00E53D0D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Приложение к Плану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действий по ликвидации </w:t>
      </w:r>
    </w:p>
    <w:p w:rsidR="00E53D0D" w:rsidRPr="00016DEF" w:rsidRDefault="00871C78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последствий аварийных ситуаций</w:t>
      </w:r>
    </w:p>
    <w:p w:rsidR="00E53D0D" w:rsidRPr="00016DEF" w:rsidRDefault="00871C78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на системах теплоснабжения с применением</w:t>
      </w:r>
    </w:p>
    <w:p w:rsidR="00871C78" w:rsidRPr="00016DEF" w:rsidRDefault="00871C78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электронного моделирования аварийных ситуаций</w:t>
      </w:r>
    </w:p>
    <w:p w:rsidR="009A02DF" w:rsidRPr="00016DEF" w:rsidRDefault="009A02D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A02DF" w:rsidRPr="00016DEF" w:rsidRDefault="009A02D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871C78" w:rsidRPr="00016DEF" w:rsidRDefault="00871C78" w:rsidP="00871C7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</w:rPr>
        <w:t xml:space="preserve">Порядок действий </w:t>
      </w:r>
      <w:r w:rsidR="00E53D0D" w:rsidRPr="00016DEF">
        <w:rPr>
          <w:rFonts w:ascii="PT Astra Serif" w:hAnsi="PT Astra Serif"/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AD57FC" w:rsidRPr="00016DEF">
        <w:rPr>
          <w:rFonts w:ascii="PT Astra Serif" w:hAnsi="PT Astra Serif"/>
          <w:b/>
          <w:spacing w:val="2"/>
          <w:sz w:val="28"/>
          <w:szCs w:val="28"/>
        </w:rPr>
        <w:t xml:space="preserve">город Липки </w:t>
      </w:r>
      <w:r w:rsidR="0023060A" w:rsidRPr="00016DEF">
        <w:rPr>
          <w:rFonts w:ascii="PT Astra Serif" w:hAnsi="PT Astra Serif"/>
          <w:b/>
          <w:spacing w:val="2"/>
          <w:sz w:val="28"/>
          <w:szCs w:val="28"/>
        </w:rPr>
        <w:t>Киреевского</w:t>
      </w:r>
      <w:r w:rsidR="00E53D0D" w:rsidRPr="00016DEF">
        <w:rPr>
          <w:rFonts w:ascii="PT Astra Serif" w:hAnsi="PT Astra Serif"/>
          <w:b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b/>
          <w:spacing w:val="2"/>
          <w:sz w:val="28"/>
          <w:szCs w:val="28"/>
        </w:rPr>
        <w:t>а</w:t>
      </w:r>
      <w:r w:rsidR="00E53D0D" w:rsidRPr="00016DEF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016DEF">
        <w:rPr>
          <w:rFonts w:ascii="PT Astra Serif" w:hAnsi="PT Astra Serif"/>
          <w:b/>
          <w:spacing w:val="2"/>
          <w:sz w:val="28"/>
          <w:szCs w:val="28"/>
        </w:rPr>
        <w:t>предупреждения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64"/>
        <w:gridCol w:w="2610"/>
        <w:gridCol w:w="2805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Исполнитель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871C78" w:rsidRPr="00016DEF" w:rsidTr="00871C78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Немедленно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B91462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ДДС РСО,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B91462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Киреевский район 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электроснабжения объектов жизнеобеспечения населения по обводным каналам;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организация работ по восстановлению линий электропередач и систем жизнеобеспечения при авариях на них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B91462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4757B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Администрация 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Усиление ДДС РСО и ЕДДС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4757B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РСО, ЕДДС, 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(0 ч 30 мин - 1 ч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РСО,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обеспечение бесперебойной подачи тепла в жилые кварталы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поступлении сигнала в администрацию города об аварии на коммунальных системах жизнеобеспечения: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Немедленно, 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 xml:space="preserve">, и выдача рекомендаций в администрацию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м.о. Киреевский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84C" w:rsidRPr="00016DEF" w:rsidRDefault="00871C78" w:rsidP="00D148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,</w:t>
            </w:r>
            <w:r w:rsidR="00D1484C" w:rsidRPr="00016D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>производственное отделение «Тульские электрические сети» филиала «Тулаэнерго» публичного АО «МРСК Центра и Приволжья»,</w:t>
            </w:r>
          </w:p>
          <w:p w:rsidR="00871C78" w:rsidRPr="00016DEF" w:rsidRDefault="00933B65" w:rsidP="00D1484C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1C78"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заседания КЧС и ОПБ МО и подготовка распоряжения председателя комиссии по ЧС и ОПБ МО "О 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(1 ч 30 мин - 2 ч 30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КЧС и ОПБ муниципального образования (далее - МО), 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работы оперативного штаба при КЧС и ОПБ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D1484C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Уточнение (при необходимости):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пунктов приема эвакуируемого населения;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планов эвакуации населения из зоны чрезвычайной ситуации.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эвакуируемых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Эвакоприемная комиссия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Перевод ОДС в режим ПОВЫШЕННАЯ ГОТ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>ОВНОСТЬ (по решению Главы м.о.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КЧС и ОПБ МО, 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средств для ее лик</w:t>
            </w:r>
            <w:r w:rsidR="005163F8" w:rsidRPr="00016DEF">
              <w:rPr>
                <w:rFonts w:ascii="PT Astra Serif" w:hAnsi="PT Astra Serif"/>
                <w:sz w:val="28"/>
                <w:szCs w:val="28"/>
              </w:rPr>
              <w:t>видации (по решению Главы администрации муниципального образования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(2 ч 00 мин - 3 час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Организация несения круглосуточного дежурства руководящего состава </w:t>
            </w:r>
            <w:r w:rsidR="005163F8" w:rsidRPr="00016DEF">
              <w:rPr>
                <w:rFonts w:ascii="PT Astra Serif" w:hAnsi="PT Astra Serif"/>
                <w:sz w:val="28"/>
                <w:szCs w:val="28"/>
              </w:rPr>
              <w:t>МО (по решению Главы адм-ии м.о.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сбора и обобщения информации: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о ходе развития аварии и проведения работ по ее ликвидации;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о состоянии безопасности объектов жизнеобеспечения МО;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Через каждый 1 час (в течение первых суток),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2 часа (в последующие сутки)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контроля за устойчивой работой объектов и систем жизнеобеспечения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 ходе ликвидации аварии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5163F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Отделы полиции МВД России по </w:t>
            </w:r>
            <w:r w:rsidR="005163F8" w:rsidRPr="00016DEF">
              <w:rPr>
                <w:rFonts w:ascii="PT Astra Serif" w:hAnsi="PT Astra Serif"/>
                <w:sz w:val="28"/>
                <w:szCs w:val="28"/>
              </w:rPr>
              <w:t>Киреевскому району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4518C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ресурсоснабжающих организаций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518C5" w:rsidRPr="00016D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71C78" w:rsidRPr="00016DEF" w:rsidTr="00871C78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+ 24 час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4518C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4518C5" w:rsidRPr="00016DE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518C5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Через каждые 2 часа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при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Подготовка проекта распоряжения о переводе муниципального звена территориальной подсистемы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Секретарь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Доведение распоряжения председателя комиссии по ликвидации ЧС и ОПБ о переводе звена ОТП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завершении работ по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комиссии по ликвидации ЧС и ОПБ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 течение месяца после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комиссии по ликвидации ЧС и ОПБ</w:t>
            </w:r>
          </w:p>
        </w:tc>
      </w:tr>
    </w:tbl>
    <w:p w:rsidR="004518C5" w:rsidRPr="00016DEF" w:rsidRDefault="004518C5" w:rsidP="009A02DF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9A02DF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Приложение №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t xml:space="preserve"> 2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br/>
        <w:t>к постановлению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дминистрации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br/>
      </w:r>
      <w:r w:rsidR="004518C5"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</w:p>
    <w:p w:rsidR="004518C5" w:rsidRPr="00016DEF" w:rsidRDefault="0023060A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город Липки Киреевского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016DEF">
        <w:rPr>
          <w:rFonts w:ascii="PT Astra Serif" w:hAnsi="PT Astra Serif"/>
          <w:spacing w:val="2"/>
          <w:sz w:val="28"/>
          <w:szCs w:val="28"/>
        </w:rPr>
        <w:t>а</w:t>
      </w:r>
    </w:p>
    <w:p w:rsidR="00871C78" w:rsidRPr="00016DEF" w:rsidRDefault="00D16369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 01.11.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t xml:space="preserve"> 20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>23</w:t>
      </w:r>
      <w:r>
        <w:rPr>
          <w:rFonts w:ascii="PT Astra Serif" w:hAnsi="PT Astra Serif"/>
          <w:spacing w:val="2"/>
          <w:sz w:val="28"/>
          <w:szCs w:val="28"/>
        </w:rPr>
        <w:t xml:space="preserve"> г.  № 106</w:t>
      </w:r>
    </w:p>
    <w:p w:rsidR="004518C5" w:rsidRPr="00016DEF" w:rsidRDefault="004518C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4518C5">
      <w:pPr>
        <w:shd w:val="clear" w:color="auto" w:fill="FFFFFF"/>
        <w:spacing w:before="375"/>
        <w:jc w:val="center"/>
        <w:textAlignment w:val="baseline"/>
        <w:outlineLvl w:val="1"/>
        <w:rPr>
          <w:rFonts w:ascii="PT Astra Serif" w:hAnsi="PT Astra Serif"/>
          <w:b/>
          <w:spacing w:val="2"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</w:rPr>
        <w:t>Порядок мониторинга состояния системы теплоснабжения муниципального образования</w:t>
      </w:r>
      <w:r w:rsidR="00AD57FC" w:rsidRPr="00016DEF">
        <w:rPr>
          <w:rFonts w:ascii="PT Astra Serif" w:hAnsi="PT Astra Serif"/>
          <w:b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b/>
          <w:spacing w:val="2"/>
          <w:sz w:val="28"/>
          <w:szCs w:val="28"/>
        </w:rPr>
        <w:t xml:space="preserve"> Киреевский район</w:t>
      </w:r>
    </w:p>
    <w:p w:rsidR="004518C5" w:rsidRPr="00016DEF" w:rsidRDefault="004518C5" w:rsidP="004518C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4518C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1. Настоящий Порядок определяет механизм взаимодейст</w:t>
      </w:r>
      <w:r w:rsidRPr="00016DEF">
        <w:rPr>
          <w:rFonts w:ascii="PT Astra Serif" w:hAnsi="PT Astra Serif"/>
          <w:spacing w:val="2"/>
          <w:sz w:val="28"/>
          <w:szCs w:val="28"/>
        </w:rPr>
        <w:t>вия Администрации муниципального образования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теплоснабжающих и теплосетевых организаций при создании и функционировании системы мониторинга состояния систем теплоснабжения на территории муниципального образования.</w:t>
      </w: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Система мониторинга состояния системы теплоснабжения 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Киреевского района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это комплексная система наблюдений, оценки и прогноза состояния тепловых сетей, оборудования котельных (далее - система мониторинга).</w:t>
      </w: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 Основными задачами системы мониторинга являются: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оптимизация процесса составления планов проведения ремонтных работ на объектах теплоснабжения;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 Функционирование системы мониторинга осуществляется на объектовом и муниципальном уровнях.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ресурсоснабжающие организации, ЕДДС, Администрация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район.</w:t>
      </w:r>
    </w:p>
    <w:p w:rsidR="005521B4" w:rsidRPr="00016DEF" w:rsidRDefault="00016DEF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 Система мониторинга включает в себя: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сбор данных;</w:t>
      </w:r>
      <w:r w:rsidR="005521B4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хранение, обработку и представление данных;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анализ и выдачу информации для принятия решения.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4.1. Сбор данных.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Собирается следующая информация: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паспортная база данных технологического оборудования и прокладки (строительства) тепловых сетей;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расположение смежных коммуникаций в 5-метровой зоне вдоль проложенных теплосетей, схема дренажных и канализационных сетей;</w:t>
      </w:r>
    </w:p>
    <w:p w:rsidR="00AC5080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исполнительная документация (аксонометрические, принципиальные схемы теплопроводов, ЦТП, котельных);</w:t>
      </w:r>
    </w:p>
    <w:p w:rsidR="00AC5080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данные о проведенных ремонтных работах на объектах теплоснабжения;</w:t>
      </w:r>
      <w:r w:rsidR="00AC5080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данные о грунтах в зоне проложенных теплосетей.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4.2. Хранение, обработка и представление данных.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Материалы мониторинга обрабатываются и хранятся в Администрации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Киреевского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а также в теплоснабжающих и теплосетевых организациях в электронном и бумажном виде не менее пяти лет.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4.3. Анализ и выдача информации для принятия решения.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</w:t>
      </w:r>
    </w:p>
    <w:p w:rsidR="000F70D5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Анализ данных производится специалистами теплоснабжающих и теплосетевых организаций, а также специалистами Администрации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  <w:r w:rsidR="008F5843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 части возложенных полномочий с последующим хранением базы данных. На основе анализа базы данных принимаются соответствующие решения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.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Основным источником информации для статистической обработки данных являются результаты опресс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>овки в ремонтный период, который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871C78" w:rsidRPr="00016DEF" w:rsidRDefault="000F70D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F793D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Pr="00016DEF" w:rsidRDefault="00871C78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Приложение 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>№ 3</w:t>
      </w:r>
    </w:p>
    <w:p w:rsidR="000F70D5" w:rsidRPr="00016DEF" w:rsidRDefault="00871C78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к постановлению</w:t>
      </w: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дминистрации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</w:t>
      </w:r>
    </w:p>
    <w:p w:rsidR="00016DEF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образования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</w:p>
    <w:p w:rsidR="000F70D5" w:rsidRPr="00016DEF" w:rsidRDefault="0023060A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Киреевского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016DEF">
        <w:rPr>
          <w:rFonts w:ascii="PT Astra Serif" w:hAnsi="PT Astra Serif"/>
          <w:spacing w:val="2"/>
          <w:sz w:val="28"/>
          <w:szCs w:val="28"/>
        </w:rPr>
        <w:t>а</w:t>
      </w:r>
    </w:p>
    <w:p w:rsidR="000F70D5" w:rsidRPr="00016DEF" w:rsidRDefault="00D16369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 01.11.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>20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>23</w:t>
      </w:r>
      <w:r>
        <w:rPr>
          <w:rFonts w:ascii="PT Astra Serif" w:hAnsi="PT Astra Serif"/>
          <w:spacing w:val="2"/>
          <w:sz w:val="28"/>
          <w:szCs w:val="28"/>
        </w:rPr>
        <w:t xml:space="preserve"> г. № 106</w:t>
      </w: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0F70D5">
      <w:pPr>
        <w:shd w:val="clear" w:color="auto" w:fill="FFFFFF"/>
        <w:jc w:val="center"/>
        <w:textAlignment w:val="baseline"/>
        <w:outlineLvl w:val="1"/>
        <w:rPr>
          <w:rFonts w:ascii="PT Astra Serif" w:hAnsi="PT Astra Serif"/>
          <w:b/>
          <w:spacing w:val="2"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</w:rPr>
        <w:t>Механизм оперативно-диспетчерского управления в системе теплоснабжения на территории</w:t>
      </w:r>
      <w:r w:rsidR="0048253A" w:rsidRPr="00016DEF">
        <w:rPr>
          <w:rFonts w:ascii="PT Astra Serif" w:hAnsi="PT Astra Serif"/>
          <w:b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b/>
          <w:spacing w:val="2"/>
          <w:sz w:val="28"/>
          <w:szCs w:val="28"/>
        </w:rPr>
        <w:t xml:space="preserve"> Киреевского района</w:t>
      </w:r>
    </w:p>
    <w:p w:rsidR="000F70D5" w:rsidRPr="00016DEF" w:rsidRDefault="000F70D5" w:rsidP="000F70D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871C78" w:rsidRPr="00016DEF" w:rsidRDefault="00871C78" w:rsidP="00871C78">
      <w:pPr>
        <w:shd w:val="clear" w:color="auto" w:fill="FFFFFF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 Общие положения</w:t>
      </w:r>
    </w:p>
    <w:p w:rsidR="000F70D5" w:rsidRPr="00016DEF" w:rsidRDefault="000F70D5" w:rsidP="000F70D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23060A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1.1. Механизм оперативно-диспетчерского управления в системе теплоснабжения на территории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города Липки 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Киреевского района </w:t>
      </w:r>
      <w:r w:rsidRPr="00016DEF">
        <w:rPr>
          <w:rFonts w:ascii="PT Astra Serif" w:hAnsi="PT Astra Serif"/>
          <w:spacing w:val="2"/>
          <w:sz w:val="28"/>
          <w:szCs w:val="28"/>
        </w:rPr>
        <w:t>определяет взаимодействие оперативно-диспе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тчерских служб теплоснабжающих </w:t>
      </w:r>
      <w:r w:rsidRPr="00016DEF">
        <w:rPr>
          <w:rFonts w:ascii="PT Astra Serif" w:hAnsi="PT Astra Serif"/>
          <w:spacing w:val="2"/>
          <w:sz w:val="28"/>
          <w:szCs w:val="28"/>
        </w:rPr>
        <w:t>организаций и потребителей тепловой энергии по вопросам теплоснабжения.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660F43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  <w:r w:rsidRPr="00016DEF">
        <w:rPr>
          <w:rFonts w:ascii="PT Astra Serif" w:hAnsi="PT Astra Serif"/>
          <w:spacing w:val="2"/>
          <w:sz w:val="28"/>
          <w:szCs w:val="28"/>
        </w:rPr>
        <w:br/>
        <w:t>1.3.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60F43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871C78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660F43" w:rsidRPr="00016DEF" w:rsidRDefault="00660F43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801724" w:rsidRPr="00016DEF" w:rsidRDefault="00871C78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главы Администрации</w:t>
      </w:r>
      <w:r w:rsidR="00660F43"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 Киреевского</w:t>
      </w:r>
      <w:r w:rsidR="00660F43"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а</w:t>
      </w:r>
      <w:r w:rsidRPr="00016DEF">
        <w:rPr>
          <w:rFonts w:ascii="PT Astra Serif" w:hAnsi="PT Astra Serif"/>
          <w:spacing w:val="2"/>
          <w:sz w:val="28"/>
          <w:szCs w:val="28"/>
        </w:rPr>
        <w:t>, ответственного за жизнеобеспечение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="00660F43" w:rsidRPr="00016DEF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Pr="00016DEF">
        <w:rPr>
          <w:rFonts w:ascii="PT Astra Serif" w:hAnsi="PT Astra Serif"/>
          <w:spacing w:val="2"/>
          <w:sz w:val="28"/>
          <w:szCs w:val="28"/>
        </w:rPr>
        <w:t>.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016DEF">
        <w:rPr>
          <w:rFonts w:ascii="PT Astra Serif" w:hAnsi="PT Astra Serif"/>
          <w:spacing w:val="2"/>
          <w:sz w:val="28"/>
          <w:szCs w:val="28"/>
        </w:rPr>
        <w:br/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Pr="00016DEF">
        <w:rPr>
          <w:rFonts w:ascii="PT Astra Serif" w:hAnsi="PT Astra Serif"/>
          <w:spacing w:val="2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801724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МКУ «ЕДДС» администрации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(далее - ЕДДС) и управление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хозяйства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Киреевский район.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2.3. Решение об отключении систем горячего водоснабжения принимается теплоснабжающей организацией по согласованию с 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>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дминистрацией 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по квартальным отключениям.</w:t>
      </w:r>
    </w:p>
    <w:p w:rsidR="00801724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2.4. Решение о введении режима ограничения или отключения тепловой энергии абонентов принимаетс</w:t>
      </w:r>
      <w:r w:rsidRPr="00016DEF">
        <w:rPr>
          <w:rFonts w:ascii="PT Astra Serif" w:hAnsi="PT Astra Serif"/>
          <w:spacing w:val="2"/>
          <w:sz w:val="28"/>
          <w:szCs w:val="28"/>
        </w:rPr>
        <w:t>я руководством теплоснабжающих организаций по согласованию с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дминистрацией </w:t>
      </w:r>
      <w:r w:rsidRPr="00016DEF">
        <w:rPr>
          <w:rFonts w:ascii="PT Astra Serif" w:hAnsi="PT Astra Serif"/>
          <w:spacing w:val="2"/>
          <w:sz w:val="28"/>
          <w:szCs w:val="28"/>
        </w:rPr>
        <w:t>м.о.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>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и ЕДДС.</w:t>
      </w:r>
    </w:p>
    <w:p w:rsidR="00016DEF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016DEF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2.7. В случае когда в результате аварии создается угроза жизни людей, разрушения оборудования, городских коммуникаций или строений, диспетчеры (начальники смен теп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лоисточников)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016DEF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2.8. Лицо, ответственное за ликвидацию аварии, обязано: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871C78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3.1. Ежедневно после приема смены, а также при необходимости в течение всей смены диспетчеры (нача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льники смены)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016DE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3.2. Администрация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>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ЕДДС осуществляют контроль за соблюдением энергоснабжающими организациями утвержденных режимов работы систем теплоснабжения.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3.3. Для подтверждения планового отключения (изменения параметров теплоносителя) потребителей диспетч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ерские службы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информируют администрацию города, ЕДДС и потребителей за пять дней до намеченных работ.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Киреевского района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диспетчер организации, в ведении которой находятся данные водозаборные сооружения, должен за 10 дней сообщить диспетчеру соответствующей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энергоснабжающей организации,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и ЕДДС об этих отключениях с указанием сроков начала и окончания работ.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При авариях, повлекших за собой длительное прекращение подачи холодной воды на котельные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ЕДДС об этих отключениях с указанием сроков начала и окончания работ.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организации по согласованию с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дминистрацией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вводит ограничение отпуска тепловой энергии потребителям, одновременно извещая об этом ЕДДС.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ЕДДС.</w:t>
      </w:r>
    </w:p>
    <w:p w:rsidR="00871C78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3.9. Включение объектов, которые выводились в ремонт по заявке потребителей, производится по разреше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нию персонала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4. Техническая документация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4.1.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настоящее Положение;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9A02DF" w:rsidRPr="00016DEF" w:rsidRDefault="00871C78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9A02DF" w:rsidRPr="00016DEF" w:rsidRDefault="009A02D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016DE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871C78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091542" w:rsidRPr="00016DEF" w:rsidRDefault="00091542" w:rsidP="00091542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FF793D" w:rsidRPr="00016DEF" w:rsidRDefault="00FF793D" w:rsidP="00091542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FF793D" w:rsidRPr="00016DEF" w:rsidRDefault="00FF793D" w:rsidP="00FF793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>________________________</w:t>
      </w:r>
    </w:p>
    <w:sectPr w:rsidR="00FF793D" w:rsidRPr="00016DEF" w:rsidSect="00016DEF">
      <w:headerReference w:type="default" r:id="rId11"/>
      <w:pgSz w:w="11907" w:h="16840" w:code="9"/>
      <w:pgMar w:top="1135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1F" w:rsidRDefault="0031241F" w:rsidP="00016DEF">
      <w:r>
        <w:separator/>
      </w:r>
    </w:p>
  </w:endnote>
  <w:endnote w:type="continuationSeparator" w:id="0">
    <w:p w:rsidR="0031241F" w:rsidRDefault="0031241F" w:rsidP="0001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1F" w:rsidRDefault="0031241F" w:rsidP="00016DEF">
      <w:r>
        <w:separator/>
      </w:r>
    </w:p>
  </w:footnote>
  <w:footnote w:type="continuationSeparator" w:id="0">
    <w:p w:rsidR="0031241F" w:rsidRDefault="0031241F" w:rsidP="0001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5110"/>
    </w:sdtPr>
    <w:sdtEndPr/>
    <w:sdtContent>
      <w:p w:rsidR="00016DEF" w:rsidRDefault="009F76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6DEF" w:rsidRDefault="00016D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3B9"/>
    <w:multiLevelType w:val="hybridMultilevel"/>
    <w:tmpl w:val="3F921564"/>
    <w:lvl w:ilvl="0" w:tplc="40AEAF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6DEF"/>
    <w:rsid w:val="00047D80"/>
    <w:rsid w:val="00054829"/>
    <w:rsid w:val="00066547"/>
    <w:rsid w:val="00073BC1"/>
    <w:rsid w:val="00073C65"/>
    <w:rsid w:val="00076021"/>
    <w:rsid w:val="00091542"/>
    <w:rsid w:val="000A0A83"/>
    <w:rsid w:val="000A7E67"/>
    <w:rsid w:val="000E6F35"/>
    <w:rsid w:val="000F6F0A"/>
    <w:rsid w:val="000F70D5"/>
    <w:rsid w:val="00103EB8"/>
    <w:rsid w:val="001106CE"/>
    <w:rsid w:val="00112B4C"/>
    <w:rsid w:val="00160503"/>
    <w:rsid w:val="00161C92"/>
    <w:rsid w:val="001822BF"/>
    <w:rsid w:val="00182AB1"/>
    <w:rsid w:val="0019121F"/>
    <w:rsid w:val="001C2FB0"/>
    <w:rsid w:val="001D3B3B"/>
    <w:rsid w:val="001F63A6"/>
    <w:rsid w:val="00212798"/>
    <w:rsid w:val="002162B3"/>
    <w:rsid w:val="0023060A"/>
    <w:rsid w:val="00260AAD"/>
    <w:rsid w:val="00277361"/>
    <w:rsid w:val="00283FB0"/>
    <w:rsid w:val="00284288"/>
    <w:rsid w:val="0028450D"/>
    <w:rsid w:val="0028770D"/>
    <w:rsid w:val="002B1B19"/>
    <w:rsid w:val="002B3511"/>
    <w:rsid w:val="002E1839"/>
    <w:rsid w:val="0031241F"/>
    <w:rsid w:val="00340244"/>
    <w:rsid w:val="003452B2"/>
    <w:rsid w:val="00371D38"/>
    <w:rsid w:val="00373FF6"/>
    <w:rsid w:val="003875A4"/>
    <w:rsid w:val="0039099F"/>
    <w:rsid w:val="003D2196"/>
    <w:rsid w:val="003F515A"/>
    <w:rsid w:val="003F5E69"/>
    <w:rsid w:val="00412C1F"/>
    <w:rsid w:val="00432BAB"/>
    <w:rsid w:val="00450CAB"/>
    <w:rsid w:val="004518C5"/>
    <w:rsid w:val="00454A6C"/>
    <w:rsid w:val="004627A2"/>
    <w:rsid w:val="00462C25"/>
    <w:rsid w:val="00472908"/>
    <w:rsid w:val="004777B3"/>
    <w:rsid w:val="0048253A"/>
    <w:rsid w:val="004908FB"/>
    <w:rsid w:val="00494B84"/>
    <w:rsid w:val="004A4A53"/>
    <w:rsid w:val="004D4221"/>
    <w:rsid w:val="00515CE1"/>
    <w:rsid w:val="005163F8"/>
    <w:rsid w:val="00522A88"/>
    <w:rsid w:val="00524EE3"/>
    <w:rsid w:val="0055024C"/>
    <w:rsid w:val="005521B4"/>
    <w:rsid w:val="00560A4E"/>
    <w:rsid w:val="0058739C"/>
    <w:rsid w:val="005917C0"/>
    <w:rsid w:val="005A0775"/>
    <w:rsid w:val="005F0A65"/>
    <w:rsid w:val="00601ACB"/>
    <w:rsid w:val="0065139D"/>
    <w:rsid w:val="00660F43"/>
    <w:rsid w:val="00677F47"/>
    <w:rsid w:val="006B0427"/>
    <w:rsid w:val="006C378B"/>
    <w:rsid w:val="006D4596"/>
    <w:rsid w:val="0076766A"/>
    <w:rsid w:val="007916D4"/>
    <w:rsid w:val="007B7778"/>
    <w:rsid w:val="007E30F8"/>
    <w:rsid w:val="00801724"/>
    <w:rsid w:val="00803F62"/>
    <w:rsid w:val="0082629E"/>
    <w:rsid w:val="00827371"/>
    <w:rsid w:val="0086404A"/>
    <w:rsid w:val="00871C78"/>
    <w:rsid w:val="008725FE"/>
    <w:rsid w:val="008A0FEB"/>
    <w:rsid w:val="008C446C"/>
    <w:rsid w:val="008C4C00"/>
    <w:rsid w:val="008E7C52"/>
    <w:rsid w:val="008F16CC"/>
    <w:rsid w:val="008F2061"/>
    <w:rsid w:val="008F5843"/>
    <w:rsid w:val="00916ABD"/>
    <w:rsid w:val="00922E4E"/>
    <w:rsid w:val="00933B65"/>
    <w:rsid w:val="0094757B"/>
    <w:rsid w:val="00957DBC"/>
    <w:rsid w:val="00972179"/>
    <w:rsid w:val="00994949"/>
    <w:rsid w:val="00997AF9"/>
    <w:rsid w:val="009A02DF"/>
    <w:rsid w:val="009B3A2A"/>
    <w:rsid w:val="009B6301"/>
    <w:rsid w:val="009C4F76"/>
    <w:rsid w:val="009D21B1"/>
    <w:rsid w:val="009F6C27"/>
    <w:rsid w:val="009F760A"/>
    <w:rsid w:val="00A04BBA"/>
    <w:rsid w:val="00A1001E"/>
    <w:rsid w:val="00A51FED"/>
    <w:rsid w:val="00A6454F"/>
    <w:rsid w:val="00A80313"/>
    <w:rsid w:val="00A81468"/>
    <w:rsid w:val="00A9472D"/>
    <w:rsid w:val="00A94E36"/>
    <w:rsid w:val="00AA43D8"/>
    <w:rsid w:val="00AC5080"/>
    <w:rsid w:val="00AD57FC"/>
    <w:rsid w:val="00AF21FA"/>
    <w:rsid w:val="00B135B1"/>
    <w:rsid w:val="00B2788A"/>
    <w:rsid w:val="00B27F5D"/>
    <w:rsid w:val="00B91462"/>
    <w:rsid w:val="00B94356"/>
    <w:rsid w:val="00BC326A"/>
    <w:rsid w:val="00BE140F"/>
    <w:rsid w:val="00BE21DF"/>
    <w:rsid w:val="00C012E7"/>
    <w:rsid w:val="00C116AD"/>
    <w:rsid w:val="00C1395B"/>
    <w:rsid w:val="00C20071"/>
    <w:rsid w:val="00C32F9E"/>
    <w:rsid w:val="00C767B1"/>
    <w:rsid w:val="00C80D44"/>
    <w:rsid w:val="00CA1F5A"/>
    <w:rsid w:val="00CA459D"/>
    <w:rsid w:val="00CC05D6"/>
    <w:rsid w:val="00CE0AB8"/>
    <w:rsid w:val="00CF26AF"/>
    <w:rsid w:val="00D00F20"/>
    <w:rsid w:val="00D05C75"/>
    <w:rsid w:val="00D1484C"/>
    <w:rsid w:val="00D16369"/>
    <w:rsid w:val="00D21FBE"/>
    <w:rsid w:val="00D44E21"/>
    <w:rsid w:val="00D5068C"/>
    <w:rsid w:val="00D5094B"/>
    <w:rsid w:val="00D63782"/>
    <w:rsid w:val="00D87DF0"/>
    <w:rsid w:val="00DC7C99"/>
    <w:rsid w:val="00DE5890"/>
    <w:rsid w:val="00DF6959"/>
    <w:rsid w:val="00E32B3C"/>
    <w:rsid w:val="00E53D0D"/>
    <w:rsid w:val="00E73338"/>
    <w:rsid w:val="00E7341B"/>
    <w:rsid w:val="00E85B3C"/>
    <w:rsid w:val="00E86BDC"/>
    <w:rsid w:val="00E87E4D"/>
    <w:rsid w:val="00EC13C9"/>
    <w:rsid w:val="00EC6EF7"/>
    <w:rsid w:val="00ED233F"/>
    <w:rsid w:val="00EF651C"/>
    <w:rsid w:val="00F001E0"/>
    <w:rsid w:val="00F20396"/>
    <w:rsid w:val="00F265D6"/>
    <w:rsid w:val="00F41386"/>
    <w:rsid w:val="00F813A2"/>
    <w:rsid w:val="00F96F3B"/>
    <w:rsid w:val="00FE4E24"/>
    <w:rsid w:val="00FF37F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22E74D-2621-40C2-A721-DF5763D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paragraph" w:styleId="2">
    <w:name w:val="heading 2"/>
    <w:basedOn w:val="a"/>
    <w:link w:val="20"/>
    <w:uiPriority w:val="9"/>
    <w:qFormat/>
    <w:rsid w:val="00871C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1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3338"/>
  </w:style>
  <w:style w:type="paragraph" w:styleId="a6">
    <w:name w:val="List Paragraph"/>
    <w:basedOn w:val="a"/>
    <w:uiPriority w:val="34"/>
    <w:qFormat/>
    <w:rsid w:val="00560A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6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1C7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1C78"/>
    <w:rPr>
      <w:b/>
      <w:bCs/>
      <w:sz w:val="27"/>
      <w:szCs w:val="27"/>
    </w:rPr>
  </w:style>
  <w:style w:type="paragraph" w:customStyle="1" w:styleId="formattext">
    <w:name w:val="formattext"/>
    <w:basedOn w:val="a"/>
    <w:rsid w:val="00871C7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71C7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016D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DEF"/>
  </w:style>
  <w:style w:type="paragraph" w:styleId="aa">
    <w:name w:val="footer"/>
    <w:basedOn w:val="a"/>
    <w:link w:val="ab"/>
    <w:rsid w:val="00016D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1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3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668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E24F-AA35-48E6-BB0B-F4F599C4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25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Яна Сергеевна Лепёхина</cp:lastModifiedBy>
  <cp:revision>2</cp:revision>
  <cp:lastPrinted>2023-11-08T12:15:00Z</cp:lastPrinted>
  <dcterms:created xsi:type="dcterms:W3CDTF">2025-05-20T08:01:00Z</dcterms:created>
  <dcterms:modified xsi:type="dcterms:W3CDTF">2025-05-20T08:01:00Z</dcterms:modified>
</cp:coreProperties>
</file>