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7E8" w:rsidRDefault="007517E8" w:rsidP="007517E8">
      <w:pPr>
        <w:jc w:val="right"/>
        <w:rPr>
          <w:rFonts w:ascii="PT Astra Serif" w:hAnsi="PT Astra Serif"/>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5"/>
      </w:tblGrid>
      <w:tr w:rsidR="007517E8" w:rsidTr="007517E8">
        <w:tc>
          <w:tcPr>
            <w:tcW w:w="9713" w:type="dxa"/>
            <w:tcBorders>
              <w:top w:val="nil"/>
              <w:left w:val="nil"/>
              <w:bottom w:val="nil"/>
              <w:right w:val="nil"/>
            </w:tcBorders>
          </w:tcPr>
          <w:p w:rsidR="007517E8" w:rsidRDefault="007517E8">
            <w:pPr>
              <w:jc w:val="right"/>
              <w:rPr>
                <w:rFonts w:ascii="PT Astra Serif" w:hAnsi="PT Astra Serif"/>
                <w:b/>
              </w:rPr>
            </w:pPr>
          </w:p>
          <w:tbl>
            <w:tblPr>
              <w:tblW w:w="0" w:type="auto"/>
              <w:tblLook w:val="00A0" w:firstRow="1" w:lastRow="0" w:firstColumn="1" w:lastColumn="0" w:noHBand="0" w:noVBand="0"/>
            </w:tblPr>
            <w:tblGrid>
              <w:gridCol w:w="4602"/>
              <w:gridCol w:w="4537"/>
            </w:tblGrid>
            <w:tr w:rsidR="007517E8">
              <w:trPr>
                <w:trHeight w:val="164"/>
              </w:trPr>
              <w:tc>
                <w:tcPr>
                  <w:tcW w:w="9355" w:type="dxa"/>
                  <w:gridSpan w:val="2"/>
                  <w:hideMark/>
                </w:tcPr>
                <w:p w:rsidR="007517E8" w:rsidRDefault="007517E8">
                  <w:pPr>
                    <w:tabs>
                      <w:tab w:val="left" w:pos="4200"/>
                      <w:tab w:val="left" w:pos="6345"/>
                    </w:tabs>
                    <w:jc w:val="center"/>
                    <w:rPr>
                      <w:rFonts w:ascii="PT Astra Serif" w:hAnsi="PT Astra Serif" w:cs="Arial"/>
                      <w:b/>
                      <w:lang w:val="x-none" w:eastAsia="x-none"/>
                    </w:rPr>
                  </w:pPr>
                  <w:r>
                    <w:rPr>
                      <w:rFonts w:ascii="PT Astra Serif" w:hAnsi="PT Astra Serif" w:cs="Arial"/>
                      <w:b/>
                      <w:lang w:val="x-none" w:eastAsia="x-none"/>
                    </w:rPr>
                    <w:t>ТУЛЬСКАЯ ОБЛАСТЬ</w:t>
                  </w:r>
                </w:p>
                <w:p w:rsidR="007517E8" w:rsidRDefault="007517E8">
                  <w:pPr>
                    <w:keepNext/>
                    <w:jc w:val="center"/>
                    <w:outlineLvl w:val="3"/>
                    <w:rPr>
                      <w:rFonts w:ascii="PT Astra Serif" w:hAnsi="PT Astra Serif" w:cs="Arial"/>
                      <w:b/>
                      <w:lang w:val="x-none" w:eastAsia="x-none"/>
                    </w:rPr>
                  </w:pPr>
                  <w:r>
                    <w:rPr>
                      <w:rFonts w:ascii="PT Astra Serif" w:hAnsi="PT Astra Serif" w:cs="Arial"/>
                      <w:b/>
                      <w:lang w:val="x-none" w:eastAsia="x-none"/>
                    </w:rPr>
                    <w:t>МУНИЦИПАЛЬНОЕ ОБРАЗОВАНИЕ</w:t>
                  </w:r>
                </w:p>
                <w:p w:rsidR="007517E8" w:rsidRDefault="007517E8">
                  <w:pPr>
                    <w:keepNext/>
                    <w:jc w:val="center"/>
                    <w:outlineLvl w:val="3"/>
                    <w:rPr>
                      <w:rFonts w:ascii="PT Astra Serif" w:hAnsi="PT Astra Serif" w:cs="Arial"/>
                      <w:b/>
                      <w:lang w:val="x-none" w:eastAsia="x-none"/>
                    </w:rPr>
                  </w:pPr>
                  <w:r>
                    <w:rPr>
                      <w:rFonts w:ascii="PT Astra Serif" w:hAnsi="PT Astra Serif" w:cs="Arial"/>
                      <w:b/>
                      <w:lang w:val="x-none" w:eastAsia="x-none"/>
                    </w:rPr>
                    <w:t>БОРОДИНСКОЕ КИРЕЕВСКОГО РАЙОНА</w:t>
                  </w:r>
                </w:p>
                <w:p w:rsidR="007517E8" w:rsidRDefault="007517E8">
                  <w:pPr>
                    <w:spacing w:after="200" w:line="276" w:lineRule="auto"/>
                    <w:jc w:val="center"/>
                    <w:rPr>
                      <w:rFonts w:ascii="PT Astra Serif" w:eastAsia="Calibri" w:hAnsi="PT Astra Serif" w:cs="Arial"/>
                      <w:b/>
                      <w:lang w:eastAsia="en-US"/>
                    </w:rPr>
                  </w:pPr>
                  <w:r>
                    <w:rPr>
                      <w:rFonts w:ascii="PT Astra Serif" w:eastAsia="Calibri" w:hAnsi="PT Astra Serif" w:cs="Arial"/>
                      <w:b/>
                      <w:lang w:eastAsia="en-US"/>
                    </w:rPr>
                    <w:t>СОБРАНИЕ ДЕПУТАТОВ</w:t>
                  </w:r>
                </w:p>
                <w:p w:rsidR="007517E8" w:rsidRDefault="007517E8">
                  <w:pPr>
                    <w:spacing w:after="200" w:line="276" w:lineRule="auto"/>
                    <w:jc w:val="center"/>
                    <w:rPr>
                      <w:rFonts w:ascii="PT Astra Serif" w:eastAsia="Calibri" w:hAnsi="PT Astra Serif" w:cs="Arial"/>
                      <w:b/>
                      <w:lang w:eastAsia="en-US"/>
                    </w:rPr>
                  </w:pPr>
                  <w:r>
                    <w:rPr>
                      <w:rFonts w:ascii="PT Astra Serif" w:eastAsia="Calibri" w:hAnsi="PT Astra Serif" w:cs="Arial"/>
                      <w:b/>
                      <w:lang w:eastAsia="en-US"/>
                    </w:rPr>
                    <w:t>ВТОРОЙ СОЗЫВ</w:t>
                  </w:r>
                </w:p>
                <w:p w:rsidR="007517E8" w:rsidRDefault="007517E8">
                  <w:pPr>
                    <w:tabs>
                      <w:tab w:val="left" w:pos="3810"/>
                      <w:tab w:val="center" w:pos="4695"/>
                    </w:tabs>
                    <w:spacing w:after="200" w:line="276" w:lineRule="auto"/>
                    <w:rPr>
                      <w:rFonts w:ascii="PT Astra Serif" w:eastAsia="Calibri" w:hAnsi="PT Astra Serif" w:cs="Arial"/>
                      <w:b/>
                      <w:lang w:eastAsia="en-US"/>
                    </w:rPr>
                  </w:pPr>
                  <w:r>
                    <w:rPr>
                      <w:rFonts w:ascii="PT Astra Serif" w:eastAsia="Calibri" w:hAnsi="PT Astra Serif" w:cs="Arial"/>
                      <w:b/>
                      <w:lang w:eastAsia="en-US"/>
                    </w:rPr>
                    <w:tab/>
                    <w:t>-ОЕ ЗАСЕДАНИЕ</w:t>
                  </w:r>
                </w:p>
                <w:p w:rsidR="007517E8" w:rsidRDefault="007517E8">
                  <w:pPr>
                    <w:spacing w:line="276" w:lineRule="auto"/>
                    <w:jc w:val="center"/>
                    <w:rPr>
                      <w:rFonts w:ascii="PT Astra Serif" w:hAnsi="PT Astra Serif" w:cs="Arial"/>
                      <w:b/>
                      <w:bCs/>
                      <w:lang w:eastAsia="en-US"/>
                    </w:rPr>
                  </w:pPr>
                  <w:r>
                    <w:rPr>
                      <w:rFonts w:ascii="PT Astra Serif" w:hAnsi="PT Astra Serif" w:cs="Arial"/>
                      <w:b/>
                      <w:bCs/>
                    </w:rPr>
                    <w:t>Р Е Ш Е Н И Е</w:t>
                  </w:r>
                </w:p>
              </w:tc>
            </w:tr>
            <w:tr w:rsidR="007517E8">
              <w:tc>
                <w:tcPr>
                  <w:tcW w:w="9355" w:type="dxa"/>
                  <w:gridSpan w:val="2"/>
                  <w:hideMark/>
                </w:tcPr>
                <w:p w:rsidR="007517E8" w:rsidRDefault="007517E8">
                  <w:pPr>
                    <w:rPr>
                      <w:rFonts w:ascii="PT Astra Serif" w:hAnsi="PT Astra Serif" w:cs="Arial"/>
                      <w:b/>
                      <w:bCs/>
                      <w:lang w:eastAsia="en-US"/>
                    </w:rPr>
                  </w:pPr>
                </w:p>
              </w:tc>
            </w:tr>
            <w:tr w:rsidR="007517E8">
              <w:tc>
                <w:tcPr>
                  <w:tcW w:w="9355" w:type="dxa"/>
                  <w:gridSpan w:val="2"/>
                </w:tcPr>
                <w:p w:rsidR="007517E8" w:rsidRDefault="007517E8">
                  <w:pPr>
                    <w:spacing w:line="276" w:lineRule="auto"/>
                    <w:jc w:val="center"/>
                    <w:rPr>
                      <w:rFonts w:ascii="PT Astra Serif" w:hAnsi="PT Astra Serif" w:cs="Arial"/>
                      <w:b/>
                      <w:bCs/>
                      <w:lang w:eastAsia="en-US"/>
                    </w:rPr>
                  </w:pPr>
                </w:p>
              </w:tc>
            </w:tr>
            <w:tr w:rsidR="007517E8">
              <w:tc>
                <w:tcPr>
                  <w:tcW w:w="4680" w:type="dxa"/>
                  <w:hideMark/>
                </w:tcPr>
                <w:p w:rsidR="007517E8" w:rsidRDefault="007517E8" w:rsidP="00116B59">
                  <w:pPr>
                    <w:spacing w:line="276" w:lineRule="auto"/>
                    <w:rPr>
                      <w:rFonts w:ascii="PT Astra Serif" w:hAnsi="PT Astra Serif" w:cs="Arial"/>
                      <w:b/>
                      <w:bCs/>
                      <w:lang w:eastAsia="en-US"/>
                    </w:rPr>
                  </w:pPr>
                  <w:proofErr w:type="gramStart"/>
                  <w:r>
                    <w:rPr>
                      <w:rFonts w:ascii="PT Astra Serif" w:hAnsi="PT Astra Serif" w:cs="Arial"/>
                      <w:b/>
                      <w:bCs/>
                      <w:lang w:eastAsia="en-US"/>
                    </w:rPr>
                    <w:t>от</w:t>
                  </w:r>
                  <w:proofErr w:type="gramEnd"/>
                  <w:r>
                    <w:rPr>
                      <w:rFonts w:ascii="PT Astra Serif" w:hAnsi="PT Astra Serif" w:cs="Arial"/>
                      <w:b/>
                      <w:bCs/>
                      <w:lang w:eastAsia="en-US"/>
                    </w:rPr>
                    <w:t xml:space="preserve"> </w:t>
                  </w:r>
                  <w:r w:rsidR="00116B59">
                    <w:rPr>
                      <w:rFonts w:ascii="PT Astra Serif" w:hAnsi="PT Astra Serif" w:cs="Arial"/>
                      <w:b/>
                      <w:bCs/>
                      <w:lang w:eastAsia="en-US"/>
                    </w:rPr>
                    <w:t>30.05.2024</w:t>
                  </w:r>
                </w:p>
              </w:tc>
              <w:tc>
                <w:tcPr>
                  <w:tcW w:w="4675" w:type="dxa"/>
                  <w:hideMark/>
                </w:tcPr>
                <w:p w:rsidR="007517E8" w:rsidRDefault="00116B59">
                  <w:pPr>
                    <w:spacing w:line="276" w:lineRule="auto"/>
                    <w:ind w:right="-75"/>
                    <w:jc w:val="right"/>
                    <w:rPr>
                      <w:rFonts w:ascii="PT Astra Serif" w:hAnsi="PT Astra Serif" w:cs="Arial"/>
                      <w:b/>
                      <w:bCs/>
                      <w:lang w:eastAsia="en-US"/>
                    </w:rPr>
                  </w:pPr>
                  <w:bookmarkStart w:id="0" w:name="_GoBack"/>
                  <w:bookmarkEnd w:id="0"/>
                  <w:r>
                    <w:rPr>
                      <w:rFonts w:ascii="PT Astra Serif" w:hAnsi="PT Astra Serif" w:cs="Arial"/>
                      <w:b/>
                      <w:bCs/>
                      <w:lang w:eastAsia="en-US"/>
                    </w:rPr>
                    <w:t>№ 11-27</w:t>
                  </w:r>
                </w:p>
              </w:tc>
            </w:tr>
          </w:tbl>
          <w:p w:rsidR="007517E8" w:rsidRDefault="007517E8">
            <w:pPr>
              <w:rPr>
                <w:rFonts w:ascii="Calibri" w:eastAsia="Calibri" w:hAnsi="Calibri"/>
                <w:sz w:val="20"/>
                <w:szCs w:val="20"/>
              </w:rPr>
            </w:pPr>
          </w:p>
        </w:tc>
      </w:tr>
    </w:tbl>
    <w:p w:rsidR="007517E8" w:rsidRDefault="007517E8" w:rsidP="007517E8">
      <w:pPr>
        <w:rPr>
          <w:rFonts w:ascii="PT Astra Serif" w:hAnsi="PT Astra Serif"/>
          <w:b/>
          <w:sz w:val="28"/>
          <w:szCs w:val="28"/>
        </w:rPr>
      </w:pPr>
    </w:p>
    <w:p w:rsidR="007517E8" w:rsidRDefault="007517E8" w:rsidP="007517E8">
      <w:pPr>
        <w:rPr>
          <w:rFonts w:ascii="PT Astra Serif" w:hAnsi="PT Astra Serif"/>
          <w:b/>
          <w:sz w:val="28"/>
          <w:szCs w:val="28"/>
        </w:rPr>
      </w:pPr>
    </w:p>
    <w:p w:rsidR="007517E8" w:rsidRDefault="007517E8" w:rsidP="007517E8">
      <w:pPr>
        <w:jc w:val="center"/>
        <w:rPr>
          <w:rFonts w:ascii="PT Astra Serif" w:hAnsi="PT Astra Serif" w:cs="Arial"/>
          <w:b/>
          <w:sz w:val="32"/>
          <w:szCs w:val="32"/>
        </w:rPr>
      </w:pPr>
      <w:r>
        <w:rPr>
          <w:rFonts w:ascii="PT Astra Serif" w:hAnsi="PT Astra Serif" w:cs="Arial"/>
          <w:b/>
          <w:sz w:val="32"/>
          <w:szCs w:val="32"/>
        </w:rPr>
        <w:t>Об исполнении бюджета муниципального образования Бородинское Киреевского района за 2023 год</w:t>
      </w:r>
    </w:p>
    <w:p w:rsidR="007517E8" w:rsidRDefault="007517E8" w:rsidP="007517E8">
      <w:pPr>
        <w:rPr>
          <w:rFonts w:ascii="PT Astra Serif" w:hAnsi="PT Astra Serif" w:cs="Arial"/>
          <w:b/>
          <w:sz w:val="32"/>
          <w:szCs w:val="32"/>
        </w:rPr>
      </w:pPr>
    </w:p>
    <w:p w:rsidR="007517E8" w:rsidRDefault="007517E8" w:rsidP="007517E8">
      <w:pPr>
        <w:rPr>
          <w:rFonts w:ascii="PT Astra Serif" w:hAnsi="PT Astra Serif" w:cs="Arial"/>
        </w:rPr>
      </w:pPr>
    </w:p>
    <w:p w:rsidR="007517E8" w:rsidRDefault="007517E8" w:rsidP="007517E8">
      <w:pPr>
        <w:ind w:firstLine="709"/>
        <w:jc w:val="both"/>
        <w:rPr>
          <w:rFonts w:ascii="PT Astra Serif" w:hAnsi="PT Astra Serif"/>
          <w:sz w:val="28"/>
          <w:szCs w:val="28"/>
        </w:rPr>
      </w:pPr>
      <w:r>
        <w:rPr>
          <w:rFonts w:ascii="PT Astra Serif" w:hAnsi="PT Astra Serif"/>
          <w:sz w:val="28"/>
          <w:szCs w:val="28"/>
        </w:rPr>
        <w:t>Заслушав и обсудив отчет администрации муниципального образования Бородинское Киреевского района об исполнении бюджета МО Бородинское Киреевского района за 2023 год, руководствуясь ст. 241 Бюджетного Кодекса РФ, руководствуясь Решением Собрания депутатов муниципального образования Бородинское Киреевского района от 27.12.2016 года № 36-110 «</w:t>
      </w:r>
      <w:r>
        <w:rPr>
          <w:rFonts w:ascii="PT Astra Serif" w:hAnsi="PT Astra Serif"/>
          <w:bCs/>
          <w:sz w:val="28"/>
          <w:szCs w:val="28"/>
        </w:rPr>
        <w:t>Об утверждении Положения о бюджетном процессе в муниципальном образовании Бородинское Киреевского района</w:t>
      </w:r>
      <w:r>
        <w:rPr>
          <w:rFonts w:ascii="PT Astra Serif" w:hAnsi="PT Astra Serif"/>
          <w:sz w:val="28"/>
          <w:szCs w:val="28"/>
        </w:rPr>
        <w:t>», на основании Устава МО Бородинское Киреевского района, Собрание депутатов муниципального образования Бородинское Киреевского района</w:t>
      </w:r>
      <w:r>
        <w:rPr>
          <w:rFonts w:ascii="PT Astra Serif" w:hAnsi="PT Astra Serif"/>
          <w:b/>
          <w:sz w:val="28"/>
          <w:szCs w:val="28"/>
        </w:rPr>
        <w:t xml:space="preserve"> </w:t>
      </w:r>
      <w:r>
        <w:rPr>
          <w:rFonts w:ascii="PT Astra Serif" w:hAnsi="PT Astra Serif"/>
          <w:sz w:val="28"/>
          <w:szCs w:val="28"/>
        </w:rPr>
        <w:t xml:space="preserve">решило: </w:t>
      </w:r>
    </w:p>
    <w:p w:rsidR="007517E8" w:rsidRDefault="007517E8" w:rsidP="007517E8">
      <w:pPr>
        <w:ind w:firstLine="709"/>
        <w:jc w:val="both"/>
        <w:rPr>
          <w:rFonts w:ascii="PT Astra Serif" w:hAnsi="PT Astra Serif"/>
          <w:sz w:val="28"/>
          <w:szCs w:val="28"/>
        </w:rPr>
      </w:pPr>
      <w:r>
        <w:rPr>
          <w:rFonts w:ascii="PT Astra Serif" w:hAnsi="PT Astra Serif"/>
          <w:sz w:val="28"/>
          <w:szCs w:val="28"/>
        </w:rPr>
        <w:t>1. Утвердить отчет об исполнении бюджета МО Бородинское Киреевского района за 2023 год п</w:t>
      </w:r>
      <w:r w:rsidR="00D273B3">
        <w:rPr>
          <w:rFonts w:ascii="PT Astra Serif" w:hAnsi="PT Astra Serif"/>
          <w:sz w:val="28"/>
          <w:szCs w:val="28"/>
        </w:rPr>
        <w:t>о доходам в сумме 97 098 581,47</w:t>
      </w:r>
      <w:r>
        <w:rPr>
          <w:rFonts w:ascii="PT Astra Serif" w:hAnsi="PT Astra Serif"/>
          <w:sz w:val="28"/>
          <w:szCs w:val="28"/>
        </w:rPr>
        <w:t xml:space="preserve"> рубл</w:t>
      </w:r>
      <w:r w:rsidR="00D273B3">
        <w:rPr>
          <w:rFonts w:ascii="PT Astra Serif" w:hAnsi="PT Astra Serif"/>
          <w:sz w:val="28"/>
          <w:szCs w:val="28"/>
        </w:rPr>
        <w:t>я и по расходам в сумме 97 233 519,91</w:t>
      </w:r>
      <w:r>
        <w:rPr>
          <w:rFonts w:ascii="PT Astra Serif" w:hAnsi="PT Astra Serif"/>
          <w:sz w:val="28"/>
          <w:szCs w:val="28"/>
        </w:rPr>
        <w:t xml:space="preserve"> ру</w:t>
      </w:r>
      <w:r w:rsidR="000A1FD1">
        <w:rPr>
          <w:rFonts w:ascii="PT Astra Serif" w:hAnsi="PT Astra Serif"/>
          <w:sz w:val="28"/>
          <w:szCs w:val="28"/>
        </w:rPr>
        <w:t>бля, дефицит</w:t>
      </w:r>
      <w:r w:rsidR="00D273B3">
        <w:rPr>
          <w:rFonts w:ascii="PT Astra Serif" w:hAnsi="PT Astra Serif"/>
          <w:sz w:val="28"/>
          <w:szCs w:val="28"/>
        </w:rPr>
        <w:t xml:space="preserve"> в сумме 134 938,44</w:t>
      </w:r>
      <w:r>
        <w:rPr>
          <w:rFonts w:ascii="PT Astra Serif" w:hAnsi="PT Astra Serif"/>
          <w:sz w:val="28"/>
          <w:szCs w:val="28"/>
        </w:rPr>
        <w:t xml:space="preserve"> рубля.</w:t>
      </w:r>
    </w:p>
    <w:p w:rsidR="007517E8" w:rsidRDefault="007517E8" w:rsidP="007517E8">
      <w:pPr>
        <w:ind w:firstLine="709"/>
        <w:jc w:val="both"/>
        <w:rPr>
          <w:rFonts w:ascii="PT Astra Serif" w:hAnsi="PT Astra Serif"/>
          <w:sz w:val="28"/>
          <w:szCs w:val="28"/>
        </w:rPr>
      </w:pPr>
      <w:r>
        <w:rPr>
          <w:rFonts w:ascii="PT Astra Serif" w:hAnsi="PT Astra Serif"/>
          <w:sz w:val="28"/>
          <w:szCs w:val="28"/>
        </w:rPr>
        <w:t>2. Утвердить:</w:t>
      </w:r>
    </w:p>
    <w:p w:rsidR="007517E8" w:rsidRDefault="007517E8" w:rsidP="007517E8">
      <w:pPr>
        <w:ind w:firstLine="709"/>
        <w:jc w:val="both"/>
        <w:rPr>
          <w:rFonts w:ascii="PT Astra Serif" w:hAnsi="PT Astra Serif"/>
          <w:sz w:val="28"/>
          <w:szCs w:val="28"/>
        </w:rPr>
      </w:pPr>
      <w:r>
        <w:rPr>
          <w:rFonts w:ascii="PT Astra Serif" w:hAnsi="PT Astra Serif"/>
          <w:sz w:val="28"/>
          <w:szCs w:val="28"/>
        </w:rPr>
        <w:t>- исполнение бюджета муниципального образования Бородинское Киреевского района по доходам за 2023 год согласно приложению 1 к настоящему решению;</w:t>
      </w:r>
    </w:p>
    <w:p w:rsidR="00834FEB" w:rsidRDefault="00834FEB" w:rsidP="00834FEB">
      <w:pPr>
        <w:ind w:firstLine="709"/>
        <w:jc w:val="both"/>
        <w:rPr>
          <w:rFonts w:ascii="PT Astra Serif" w:hAnsi="PT Astra Serif"/>
          <w:sz w:val="28"/>
          <w:szCs w:val="28"/>
        </w:rPr>
      </w:pPr>
      <w:r>
        <w:rPr>
          <w:rFonts w:ascii="PT Astra Serif" w:hAnsi="PT Astra Serif"/>
          <w:sz w:val="28"/>
          <w:szCs w:val="28"/>
        </w:rPr>
        <w:t>- исполнение расходов бюджета муниципального образования Бородинское Киреевского района по разделам и подразделам, целевым статьям и видам расходов функциональной классификации расходов за 2023 год согласно приложению 2 к настоящему решению;</w:t>
      </w:r>
    </w:p>
    <w:p w:rsidR="007517E8" w:rsidRDefault="007517E8" w:rsidP="007517E8">
      <w:pPr>
        <w:ind w:firstLine="709"/>
        <w:jc w:val="both"/>
        <w:rPr>
          <w:rFonts w:ascii="PT Astra Serif" w:hAnsi="PT Astra Serif"/>
          <w:sz w:val="28"/>
          <w:szCs w:val="28"/>
        </w:rPr>
      </w:pPr>
      <w:r>
        <w:rPr>
          <w:rFonts w:ascii="PT Astra Serif" w:hAnsi="PT Astra Serif"/>
          <w:sz w:val="28"/>
          <w:szCs w:val="28"/>
        </w:rPr>
        <w:t xml:space="preserve">- исполнение расходов бюджета муниципального образования Бородинское Киреевского района по ведомственной структуре расходов за 2023 год согласно приложению </w:t>
      </w:r>
      <w:r w:rsidR="00834FEB">
        <w:rPr>
          <w:rFonts w:ascii="PT Astra Serif" w:hAnsi="PT Astra Serif"/>
          <w:sz w:val="28"/>
          <w:szCs w:val="28"/>
        </w:rPr>
        <w:t>3</w:t>
      </w:r>
      <w:r>
        <w:rPr>
          <w:rFonts w:ascii="PT Astra Serif" w:hAnsi="PT Astra Serif"/>
          <w:sz w:val="28"/>
          <w:szCs w:val="28"/>
        </w:rPr>
        <w:t xml:space="preserve"> к настоящему решению;</w:t>
      </w:r>
    </w:p>
    <w:p w:rsidR="007517E8" w:rsidRDefault="007517E8" w:rsidP="007517E8">
      <w:pPr>
        <w:ind w:firstLine="709"/>
        <w:jc w:val="both"/>
        <w:rPr>
          <w:rFonts w:ascii="PT Astra Serif" w:hAnsi="PT Astra Serif"/>
          <w:sz w:val="28"/>
          <w:szCs w:val="28"/>
        </w:rPr>
      </w:pPr>
      <w:r>
        <w:rPr>
          <w:rFonts w:ascii="PT Astra Serif" w:hAnsi="PT Astra Serif"/>
          <w:sz w:val="28"/>
          <w:szCs w:val="28"/>
        </w:rPr>
        <w:t xml:space="preserve">- исполнение расходов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w:t>
      </w:r>
      <w:r>
        <w:rPr>
          <w:rFonts w:ascii="PT Astra Serif" w:hAnsi="PT Astra Serif"/>
          <w:sz w:val="28"/>
          <w:szCs w:val="28"/>
        </w:rPr>
        <w:lastRenderedPageBreak/>
        <w:t>Киреевского района по целевым статьям, группам видов расходов, разделам, подразделам классификации расходов бюджета за 2023 год согласно приложению 4 к настоящему решению;</w:t>
      </w:r>
    </w:p>
    <w:p w:rsidR="007517E8" w:rsidRDefault="007517E8" w:rsidP="007517E8">
      <w:pPr>
        <w:ind w:firstLine="709"/>
        <w:jc w:val="both"/>
        <w:rPr>
          <w:rFonts w:ascii="PT Astra Serif" w:hAnsi="PT Astra Serif"/>
          <w:sz w:val="28"/>
          <w:szCs w:val="28"/>
        </w:rPr>
      </w:pPr>
      <w:r>
        <w:rPr>
          <w:rFonts w:ascii="PT Astra Serif" w:hAnsi="PT Astra Serif"/>
          <w:sz w:val="28"/>
          <w:szCs w:val="28"/>
        </w:rPr>
        <w:t>- исполнение бюджета муниципального образования Бородинское Киреевского района по источникам финансирования дефицита бюджета за 2023 год согласно приложению 5 к настоящему решению.</w:t>
      </w:r>
    </w:p>
    <w:p w:rsidR="007517E8" w:rsidRDefault="007517E8" w:rsidP="007517E8">
      <w:pPr>
        <w:ind w:firstLine="709"/>
        <w:jc w:val="both"/>
        <w:rPr>
          <w:rFonts w:ascii="PT Astra Serif" w:hAnsi="PT Astra Serif"/>
          <w:sz w:val="28"/>
          <w:szCs w:val="28"/>
        </w:rPr>
      </w:pPr>
      <w:r>
        <w:rPr>
          <w:rFonts w:ascii="PT Astra Serif" w:hAnsi="PT Astra Serif"/>
          <w:sz w:val="28"/>
          <w:szCs w:val="28"/>
        </w:rPr>
        <w:t>3. Принять к сведению следующую информацию:</w:t>
      </w:r>
    </w:p>
    <w:p w:rsidR="007517E8" w:rsidRDefault="00834FEB" w:rsidP="00EF61FA">
      <w:pPr>
        <w:ind w:firstLine="567"/>
        <w:jc w:val="both"/>
        <w:rPr>
          <w:rFonts w:ascii="PT Astra Serif" w:hAnsi="PT Astra Serif"/>
          <w:sz w:val="28"/>
          <w:szCs w:val="28"/>
        </w:rPr>
      </w:pPr>
      <w:r>
        <w:rPr>
          <w:rFonts w:ascii="PT Astra Serif" w:hAnsi="PT Astra Serif"/>
          <w:sz w:val="28"/>
          <w:szCs w:val="28"/>
        </w:rPr>
        <w:t>-</w:t>
      </w:r>
      <w:r w:rsidR="007517E8">
        <w:rPr>
          <w:rFonts w:ascii="PT Astra Serif" w:hAnsi="PT Astra Serif"/>
          <w:sz w:val="28"/>
          <w:szCs w:val="28"/>
        </w:rPr>
        <w:t xml:space="preserve"> распределение межбюджетных трансфертов из бюджета муниципального образования Бородинское Киреевского района в бюджет муниципального образования Киреевский район, согласно заключенных согл</w:t>
      </w:r>
      <w:r w:rsidR="00EF61FA">
        <w:rPr>
          <w:rFonts w:ascii="PT Astra Serif" w:hAnsi="PT Astra Serif"/>
          <w:sz w:val="28"/>
          <w:szCs w:val="28"/>
        </w:rPr>
        <w:t>ашений на 2023 год (приложение 6</w:t>
      </w:r>
      <w:r w:rsidR="007517E8">
        <w:rPr>
          <w:rFonts w:ascii="PT Astra Serif" w:hAnsi="PT Astra Serif"/>
          <w:sz w:val="28"/>
          <w:szCs w:val="28"/>
        </w:rPr>
        <w:t>);</w:t>
      </w:r>
    </w:p>
    <w:p w:rsidR="00834FEB" w:rsidRDefault="00834FEB" w:rsidP="00834FEB">
      <w:pPr>
        <w:ind w:firstLine="709"/>
        <w:jc w:val="both"/>
        <w:rPr>
          <w:rFonts w:ascii="PT Astra Serif" w:hAnsi="PT Astra Serif"/>
          <w:sz w:val="28"/>
          <w:szCs w:val="28"/>
        </w:rPr>
      </w:pPr>
      <w:r>
        <w:rPr>
          <w:rFonts w:ascii="PT Astra Serif" w:hAnsi="PT Astra Serif"/>
          <w:sz w:val="28"/>
          <w:szCs w:val="28"/>
        </w:rPr>
        <w:t>- отчет по межбюджетным трансфертам, передаваемым бюджету муниципального образования Бородинское Киреевского района из бюджета муниципального образования Киреевский</w:t>
      </w:r>
      <w:r w:rsidR="00EF61FA">
        <w:rPr>
          <w:rFonts w:ascii="PT Astra Serif" w:hAnsi="PT Astra Serif"/>
          <w:sz w:val="28"/>
          <w:szCs w:val="28"/>
        </w:rPr>
        <w:t xml:space="preserve"> район за 2023 год (приложение 7</w:t>
      </w:r>
      <w:r>
        <w:rPr>
          <w:rFonts w:ascii="PT Astra Serif" w:hAnsi="PT Astra Serif"/>
          <w:sz w:val="28"/>
          <w:szCs w:val="28"/>
        </w:rPr>
        <w:t>).</w:t>
      </w:r>
    </w:p>
    <w:p w:rsidR="007517E8" w:rsidRDefault="007517E8" w:rsidP="007517E8">
      <w:pPr>
        <w:ind w:firstLine="709"/>
        <w:jc w:val="both"/>
        <w:rPr>
          <w:rFonts w:ascii="PT Astra Serif" w:hAnsi="PT Astra Serif"/>
          <w:sz w:val="28"/>
          <w:szCs w:val="28"/>
        </w:rPr>
      </w:pPr>
      <w:r>
        <w:rPr>
          <w:rFonts w:ascii="PT Astra Serif" w:hAnsi="PT Astra Serif"/>
          <w:sz w:val="28"/>
          <w:szCs w:val="28"/>
        </w:rPr>
        <w:t>4. Обнародовать настоящее решение в местах для обнародования, установленных Собранием депутатов муниципального образования Бородинское Киреевского района от 18.12.2020 г. № 32-97 «Об утверждении перечня установленных мест обнародования муниципальных нормативных правовых актов на территории муниципального образования Бородинское Киреевского района».</w:t>
      </w:r>
    </w:p>
    <w:p w:rsidR="007517E8" w:rsidRDefault="007517E8" w:rsidP="007517E8">
      <w:pPr>
        <w:ind w:firstLine="709"/>
        <w:jc w:val="both"/>
        <w:rPr>
          <w:rFonts w:ascii="PT Astra Serif" w:hAnsi="PT Astra Serif"/>
          <w:sz w:val="28"/>
          <w:szCs w:val="28"/>
        </w:rPr>
      </w:pPr>
      <w:r>
        <w:rPr>
          <w:rFonts w:ascii="PT Astra Serif" w:hAnsi="PT Astra Serif"/>
          <w:sz w:val="28"/>
          <w:szCs w:val="28"/>
        </w:rPr>
        <w:t>5. Настоящее решение вступает в силу со дня обнародования.</w:t>
      </w:r>
    </w:p>
    <w:p w:rsidR="007517E8" w:rsidRDefault="007517E8" w:rsidP="007517E8">
      <w:pPr>
        <w:ind w:firstLine="709"/>
        <w:jc w:val="both"/>
        <w:rPr>
          <w:rFonts w:ascii="PT Astra Serif" w:hAnsi="PT Astra Serif"/>
          <w:sz w:val="28"/>
          <w:szCs w:val="28"/>
        </w:rPr>
      </w:pPr>
    </w:p>
    <w:p w:rsidR="007517E8" w:rsidRDefault="007517E8" w:rsidP="007517E8">
      <w:pPr>
        <w:ind w:firstLine="709"/>
        <w:jc w:val="both"/>
        <w:rPr>
          <w:rFonts w:ascii="PT Astra Serif" w:hAnsi="PT Astra Serif"/>
          <w:sz w:val="28"/>
          <w:szCs w:val="28"/>
        </w:rPr>
      </w:pPr>
    </w:p>
    <w:p w:rsidR="007517E8" w:rsidRDefault="007517E8" w:rsidP="007517E8">
      <w:pPr>
        <w:ind w:firstLine="709"/>
        <w:jc w:val="both"/>
        <w:rPr>
          <w:rFonts w:ascii="PT Astra Serif" w:hAnsi="PT Astra Serif"/>
          <w:b/>
          <w:sz w:val="28"/>
          <w:szCs w:val="28"/>
        </w:rPr>
      </w:pPr>
      <w:r>
        <w:rPr>
          <w:rFonts w:ascii="PT Astra Serif" w:hAnsi="PT Astra Serif"/>
          <w:b/>
          <w:sz w:val="28"/>
          <w:szCs w:val="28"/>
        </w:rPr>
        <w:t>Глава</w:t>
      </w:r>
    </w:p>
    <w:p w:rsidR="007517E8" w:rsidRDefault="007517E8" w:rsidP="007517E8">
      <w:pPr>
        <w:ind w:firstLine="709"/>
        <w:jc w:val="both"/>
        <w:rPr>
          <w:rFonts w:ascii="PT Astra Serif" w:hAnsi="PT Astra Serif"/>
          <w:b/>
          <w:sz w:val="28"/>
          <w:szCs w:val="28"/>
        </w:rPr>
      </w:pPr>
      <w:proofErr w:type="gramStart"/>
      <w:r>
        <w:rPr>
          <w:rFonts w:ascii="PT Astra Serif" w:hAnsi="PT Astra Serif"/>
          <w:b/>
          <w:sz w:val="28"/>
          <w:szCs w:val="28"/>
        </w:rPr>
        <w:t>муниципального</w:t>
      </w:r>
      <w:proofErr w:type="gramEnd"/>
      <w:r>
        <w:rPr>
          <w:rFonts w:ascii="PT Astra Serif" w:hAnsi="PT Astra Serif"/>
          <w:b/>
          <w:sz w:val="28"/>
          <w:szCs w:val="28"/>
        </w:rPr>
        <w:t xml:space="preserve"> образования</w:t>
      </w:r>
    </w:p>
    <w:p w:rsidR="007517E8" w:rsidRDefault="007517E8" w:rsidP="007517E8">
      <w:pPr>
        <w:ind w:firstLine="709"/>
        <w:jc w:val="both"/>
        <w:rPr>
          <w:rFonts w:ascii="PT Astra Serif" w:hAnsi="PT Astra Serif"/>
          <w:b/>
          <w:sz w:val="28"/>
          <w:szCs w:val="28"/>
        </w:rPr>
      </w:pPr>
      <w:r>
        <w:rPr>
          <w:rFonts w:ascii="PT Astra Serif" w:hAnsi="PT Astra Serif"/>
          <w:b/>
          <w:sz w:val="28"/>
          <w:szCs w:val="28"/>
        </w:rPr>
        <w:t>Бородинское Киреевского района                                  Казанцев С.Ю.</w:t>
      </w: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7517E8" w:rsidRDefault="007517E8" w:rsidP="007517E8">
      <w:pPr>
        <w:ind w:firstLine="709"/>
        <w:jc w:val="both"/>
        <w:rPr>
          <w:rFonts w:ascii="PT Astra Serif" w:hAnsi="PT Astra Serif"/>
          <w:b/>
          <w:sz w:val="28"/>
          <w:szCs w:val="28"/>
        </w:rPr>
      </w:pPr>
    </w:p>
    <w:p w:rsidR="00F315FC" w:rsidRDefault="00F315FC"/>
    <w:sectPr w:rsidR="00F315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7BD"/>
    <w:rsid w:val="000A1FD1"/>
    <w:rsid w:val="00116B59"/>
    <w:rsid w:val="003A57BD"/>
    <w:rsid w:val="007517E8"/>
    <w:rsid w:val="00834FEB"/>
    <w:rsid w:val="00D273B3"/>
    <w:rsid w:val="00D3686C"/>
    <w:rsid w:val="00DA4D7A"/>
    <w:rsid w:val="00EF61FA"/>
    <w:rsid w:val="00F31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8F9EFD-822E-4811-8B7B-52066BEB0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7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6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475</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Шалымова Н В</cp:lastModifiedBy>
  <cp:revision>9</cp:revision>
  <dcterms:created xsi:type="dcterms:W3CDTF">2024-03-08T10:33:00Z</dcterms:created>
  <dcterms:modified xsi:type="dcterms:W3CDTF">2024-05-31T08:53:00Z</dcterms:modified>
</cp:coreProperties>
</file>