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65" w:rsidRPr="00F12EB6" w:rsidRDefault="00073C65" w:rsidP="00DA5125">
      <w:pPr>
        <w:rPr>
          <w:rFonts w:ascii="PT Astra Serif" w:hAnsi="PT Astra Serif"/>
          <w:b/>
          <w:noProof/>
          <w:sz w:val="32"/>
          <w:szCs w:val="32"/>
        </w:rPr>
      </w:pPr>
    </w:p>
    <w:p w:rsidR="00B210B0" w:rsidRDefault="00B210B0">
      <w:pPr>
        <w:jc w:val="center"/>
        <w:rPr>
          <w:rFonts w:ascii="PT Astra Serif" w:hAnsi="PT Astra Serif"/>
          <w:sz w:val="28"/>
          <w:szCs w:val="28"/>
        </w:rPr>
      </w:pPr>
    </w:p>
    <w:p w:rsidR="009525E5" w:rsidRPr="00F12EB6" w:rsidRDefault="009525E5">
      <w:pPr>
        <w:jc w:val="center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АДМИНИСТРАЦИЯ</w:t>
      </w:r>
    </w:p>
    <w:p w:rsidR="00E93EAE" w:rsidRPr="00F12EB6" w:rsidRDefault="009525E5">
      <w:pPr>
        <w:jc w:val="center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16ABD" w:rsidRPr="00F12EB6" w:rsidRDefault="00DA5125" w:rsidP="00246F0F">
      <w:pPr>
        <w:jc w:val="center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БОРОДИНСКОЕ КИРЕЕВСКОГО</w:t>
      </w:r>
      <w:r w:rsidR="00916ABD" w:rsidRPr="00F12EB6">
        <w:rPr>
          <w:rFonts w:ascii="PT Astra Serif" w:hAnsi="PT Astra Serif"/>
          <w:sz w:val="28"/>
          <w:szCs w:val="28"/>
        </w:rPr>
        <w:t xml:space="preserve"> РАЙОН</w:t>
      </w:r>
      <w:r w:rsidRPr="00F12EB6">
        <w:rPr>
          <w:rFonts w:ascii="PT Astra Serif" w:hAnsi="PT Astra Serif"/>
          <w:sz w:val="28"/>
          <w:szCs w:val="28"/>
        </w:rPr>
        <w:t>А</w:t>
      </w:r>
    </w:p>
    <w:p w:rsidR="00916ABD" w:rsidRPr="00F12EB6" w:rsidRDefault="00916ABD" w:rsidP="00246F0F">
      <w:pPr>
        <w:rPr>
          <w:rFonts w:ascii="PT Astra Serif" w:hAnsi="PT Astra Serif"/>
          <w:sz w:val="28"/>
          <w:szCs w:val="28"/>
        </w:rPr>
      </w:pPr>
    </w:p>
    <w:p w:rsidR="00246F0F" w:rsidRPr="00F12EB6" w:rsidRDefault="00246F0F" w:rsidP="00246F0F">
      <w:pPr>
        <w:rPr>
          <w:rFonts w:ascii="PT Astra Serif" w:hAnsi="PT Astra Serif"/>
          <w:sz w:val="28"/>
          <w:szCs w:val="28"/>
        </w:rPr>
      </w:pPr>
    </w:p>
    <w:p w:rsidR="00A51FED" w:rsidRPr="00F12EB6" w:rsidRDefault="00A04BBA" w:rsidP="00A51FED">
      <w:pPr>
        <w:jc w:val="center"/>
        <w:rPr>
          <w:rFonts w:ascii="PT Astra Serif" w:hAnsi="PT Astra Serif"/>
          <w:b/>
          <w:sz w:val="28"/>
          <w:szCs w:val="28"/>
        </w:rPr>
      </w:pPr>
      <w:r w:rsidRPr="00F12EB6">
        <w:rPr>
          <w:rFonts w:ascii="PT Astra Serif" w:hAnsi="PT Astra Serif"/>
          <w:b/>
          <w:sz w:val="28"/>
          <w:szCs w:val="28"/>
        </w:rPr>
        <w:t>РАСПОРЯЖЕНИЕ</w:t>
      </w:r>
    </w:p>
    <w:p w:rsidR="00A51FED" w:rsidRPr="00F12EB6" w:rsidRDefault="00A51FED" w:rsidP="00A51FED">
      <w:pPr>
        <w:rPr>
          <w:rFonts w:ascii="PT Astra Serif" w:hAnsi="PT Astra Serif"/>
          <w:sz w:val="28"/>
          <w:szCs w:val="28"/>
        </w:rPr>
      </w:pPr>
    </w:p>
    <w:p w:rsidR="00073C65" w:rsidRPr="00F12EB6" w:rsidRDefault="00073C65">
      <w:pPr>
        <w:jc w:val="center"/>
        <w:rPr>
          <w:rFonts w:ascii="PT Astra Serif" w:hAnsi="PT Astra Serif"/>
          <w:sz w:val="28"/>
          <w:szCs w:val="28"/>
        </w:rPr>
      </w:pPr>
    </w:p>
    <w:p w:rsidR="00073C65" w:rsidRPr="00F12EB6" w:rsidRDefault="00073C65">
      <w:pPr>
        <w:rPr>
          <w:rFonts w:ascii="PT Astra Serif" w:hAnsi="PT Astra Serif"/>
          <w:sz w:val="28"/>
          <w:szCs w:val="28"/>
        </w:rPr>
      </w:pPr>
    </w:p>
    <w:p w:rsidR="00073C65" w:rsidRPr="00F12EB6" w:rsidRDefault="00705DEC" w:rsidP="0083449F">
      <w:pPr>
        <w:jc w:val="both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о</w:t>
      </w:r>
      <w:r w:rsidR="00212798" w:rsidRPr="00F12EB6">
        <w:rPr>
          <w:rFonts w:ascii="PT Astra Serif" w:hAnsi="PT Astra Serif"/>
          <w:sz w:val="28"/>
          <w:szCs w:val="28"/>
        </w:rPr>
        <w:t>т</w:t>
      </w:r>
      <w:r w:rsidR="00B210B0" w:rsidRPr="00F12EB6">
        <w:rPr>
          <w:rFonts w:ascii="PT Astra Serif" w:hAnsi="PT Astra Serif"/>
          <w:sz w:val="28"/>
          <w:szCs w:val="28"/>
        </w:rPr>
        <w:t xml:space="preserve"> </w:t>
      </w:r>
      <w:r w:rsidR="007C418D">
        <w:rPr>
          <w:rFonts w:ascii="PT Astra Serif" w:hAnsi="PT Astra Serif"/>
          <w:sz w:val="28"/>
          <w:szCs w:val="28"/>
        </w:rPr>
        <w:t>12.11.2024</w:t>
      </w:r>
      <w:r w:rsidR="00073C65" w:rsidRPr="00F12EB6">
        <w:rPr>
          <w:rFonts w:ascii="PT Astra Serif" w:hAnsi="PT Astra Serif"/>
          <w:sz w:val="28"/>
          <w:szCs w:val="28"/>
        </w:rPr>
        <w:t xml:space="preserve">                               </w:t>
      </w:r>
      <w:r w:rsidR="00CF70EF" w:rsidRPr="00F12EB6">
        <w:rPr>
          <w:rFonts w:ascii="PT Astra Serif" w:hAnsi="PT Astra Serif"/>
          <w:sz w:val="28"/>
          <w:szCs w:val="28"/>
        </w:rPr>
        <w:t xml:space="preserve">                   </w:t>
      </w:r>
      <w:r w:rsidR="007C418D">
        <w:rPr>
          <w:rFonts w:ascii="PT Astra Serif" w:hAnsi="PT Astra Serif"/>
          <w:sz w:val="28"/>
          <w:szCs w:val="28"/>
        </w:rPr>
        <w:t xml:space="preserve">  </w:t>
      </w:r>
      <w:bookmarkStart w:id="0" w:name="_GoBack"/>
      <w:bookmarkEnd w:id="0"/>
      <w:r w:rsidR="00CF70EF" w:rsidRPr="00F12EB6">
        <w:rPr>
          <w:rFonts w:ascii="PT Astra Serif" w:hAnsi="PT Astra Serif"/>
          <w:sz w:val="28"/>
          <w:szCs w:val="28"/>
        </w:rPr>
        <w:t xml:space="preserve"> </w:t>
      </w:r>
      <w:r w:rsidRPr="00F12EB6">
        <w:rPr>
          <w:rFonts w:ascii="PT Astra Serif" w:hAnsi="PT Astra Serif"/>
          <w:sz w:val="28"/>
          <w:szCs w:val="28"/>
        </w:rPr>
        <w:t xml:space="preserve">       </w:t>
      </w:r>
      <w:r w:rsidR="007C418D">
        <w:rPr>
          <w:rFonts w:ascii="PT Astra Serif" w:hAnsi="PT Astra Serif"/>
          <w:sz w:val="28"/>
          <w:szCs w:val="28"/>
        </w:rPr>
        <w:t xml:space="preserve">                </w:t>
      </w:r>
      <w:r w:rsidR="0055433B">
        <w:rPr>
          <w:rFonts w:ascii="PT Astra Serif" w:hAnsi="PT Astra Serif"/>
          <w:sz w:val="28"/>
          <w:szCs w:val="28"/>
        </w:rPr>
        <w:t xml:space="preserve">           </w:t>
      </w:r>
      <w:r w:rsidR="00B210B0" w:rsidRPr="00F12EB6">
        <w:rPr>
          <w:rFonts w:ascii="PT Astra Serif" w:hAnsi="PT Astra Serif"/>
          <w:sz w:val="28"/>
          <w:szCs w:val="28"/>
        </w:rPr>
        <w:t xml:space="preserve">    </w:t>
      </w:r>
      <w:r w:rsidRPr="00F12EB6">
        <w:rPr>
          <w:rFonts w:ascii="PT Astra Serif" w:hAnsi="PT Astra Serif"/>
          <w:sz w:val="28"/>
          <w:szCs w:val="28"/>
        </w:rPr>
        <w:t xml:space="preserve">    </w:t>
      </w:r>
      <w:r w:rsidR="00073C65" w:rsidRPr="00F12EB6">
        <w:rPr>
          <w:rFonts w:ascii="PT Astra Serif" w:hAnsi="PT Astra Serif"/>
          <w:sz w:val="28"/>
          <w:szCs w:val="28"/>
        </w:rPr>
        <w:t xml:space="preserve"> №</w:t>
      </w:r>
      <w:r w:rsidR="007C418D">
        <w:rPr>
          <w:rFonts w:ascii="PT Astra Serif" w:hAnsi="PT Astra Serif"/>
          <w:sz w:val="28"/>
          <w:szCs w:val="28"/>
        </w:rPr>
        <w:t xml:space="preserve"> 77-Р</w:t>
      </w:r>
    </w:p>
    <w:p w:rsidR="00073C65" w:rsidRPr="00F12EB6" w:rsidRDefault="00073C65">
      <w:pPr>
        <w:rPr>
          <w:rFonts w:ascii="PT Astra Serif" w:hAnsi="PT Astra Serif"/>
          <w:sz w:val="28"/>
          <w:szCs w:val="28"/>
        </w:rPr>
      </w:pPr>
    </w:p>
    <w:p w:rsidR="00A51FED" w:rsidRPr="00F12EB6" w:rsidRDefault="00A51FED">
      <w:pPr>
        <w:rPr>
          <w:rFonts w:ascii="PT Astra Serif" w:hAnsi="PT Astra Serif"/>
          <w:sz w:val="28"/>
          <w:szCs w:val="28"/>
        </w:rPr>
      </w:pPr>
    </w:p>
    <w:p w:rsidR="00DA5125" w:rsidRPr="00F12EB6" w:rsidRDefault="00CF70EF" w:rsidP="00723530">
      <w:pPr>
        <w:jc w:val="center"/>
        <w:rPr>
          <w:rFonts w:ascii="PT Astra Serif" w:hAnsi="PT Astra Serif"/>
          <w:b/>
          <w:sz w:val="28"/>
          <w:szCs w:val="28"/>
        </w:rPr>
      </w:pPr>
      <w:r w:rsidRPr="00F12EB6">
        <w:rPr>
          <w:rFonts w:ascii="PT Astra Serif" w:hAnsi="PT Astra Serif"/>
          <w:b/>
          <w:sz w:val="28"/>
          <w:szCs w:val="28"/>
        </w:rPr>
        <w:t>Об утверждении</w:t>
      </w:r>
      <w:r w:rsidR="00723530" w:rsidRPr="00F12EB6">
        <w:rPr>
          <w:rFonts w:ascii="PT Astra Serif" w:hAnsi="PT Astra Serif"/>
          <w:b/>
          <w:sz w:val="28"/>
          <w:szCs w:val="28"/>
        </w:rPr>
        <w:t xml:space="preserve"> прогноза социально-экономического развития муниципального образования </w:t>
      </w:r>
      <w:r w:rsidR="00DA5125" w:rsidRPr="00F12EB6">
        <w:rPr>
          <w:rFonts w:ascii="PT Astra Serif" w:hAnsi="PT Astra Serif"/>
          <w:b/>
          <w:sz w:val="28"/>
          <w:szCs w:val="28"/>
        </w:rPr>
        <w:t>Бородинское</w:t>
      </w:r>
      <w:r w:rsidR="00DE7140" w:rsidRPr="00F12EB6">
        <w:rPr>
          <w:rFonts w:ascii="PT Astra Serif" w:hAnsi="PT Astra Serif"/>
          <w:b/>
          <w:sz w:val="28"/>
          <w:szCs w:val="28"/>
        </w:rPr>
        <w:t xml:space="preserve"> </w:t>
      </w:r>
      <w:r w:rsidR="00723530" w:rsidRPr="00F12EB6">
        <w:rPr>
          <w:rFonts w:ascii="PT Astra Serif" w:hAnsi="PT Astra Serif"/>
          <w:b/>
          <w:sz w:val="28"/>
          <w:szCs w:val="28"/>
        </w:rPr>
        <w:t>Киреевск</w:t>
      </w:r>
      <w:r w:rsidR="00DE7140" w:rsidRPr="00F12EB6">
        <w:rPr>
          <w:rFonts w:ascii="PT Astra Serif" w:hAnsi="PT Astra Serif"/>
          <w:b/>
          <w:sz w:val="28"/>
          <w:szCs w:val="28"/>
        </w:rPr>
        <w:t>ого</w:t>
      </w:r>
      <w:r w:rsidR="00723530" w:rsidRPr="00F12EB6">
        <w:rPr>
          <w:rFonts w:ascii="PT Astra Serif" w:hAnsi="PT Astra Serif"/>
          <w:b/>
          <w:sz w:val="28"/>
          <w:szCs w:val="28"/>
        </w:rPr>
        <w:t xml:space="preserve"> район</w:t>
      </w:r>
      <w:r w:rsidR="00DE7140" w:rsidRPr="00F12EB6">
        <w:rPr>
          <w:rFonts w:ascii="PT Astra Serif" w:hAnsi="PT Astra Serif"/>
          <w:b/>
          <w:sz w:val="28"/>
          <w:szCs w:val="28"/>
        </w:rPr>
        <w:t>а</w:t>
      </w:r>
      <w:r w:rsidR="00723530" w:rsidRPr="00F12EB6">
        <w:rPr>
          <w:rFonts w:ascii="PT Astra Serif" w:hAnsi="PT Astra Serif"/>
          <w:b/>
          <w:sz w:val="28"/>
          <w:szCs w:val="28"/>
        </w:rPr>
        <w:t xml:space="preserve"> </w:t>
      </w:r>
    </w:p>
    <w:p w:rsidR="00A51FED" w:rsidRPr="00F12EB6" w:rsidRDefault="009525E5" w:rsidP="00723530">
      <w:pPr>
        <w:jc w:val="center"/>
        <w:rPr>
          <w:rFonts w:ascii="PT Astra Serif" w:hAnsi="PT Astra Serif"/>
          <w:b/>
          <w:sz w:val="28"/>
          <w:szCs w:val="28"/>
        </w:rPr>
      </w:pPr>
      <w:r w:rsidRPr="00F12EB6">
        <w:rPr>
          <w:rFonts w:ascii="PT Astra Serif" w:hAnsi="PT Astra Serif"/>
          <w:b/>
          <w:sz w:val="28"/>
          <w:szCs w:val="28"/>
        </w:rPr>
        <w:t>на 202</w:t>
      </w:r>
      <w:r w:rsidR="00911584">
        <w:rPr>
          <w:rFonts w:ascii="PT Astra Serif" w:hAnsi="PT Astra Serif"/>
          <w:b/>
          <w:sz w:val="28"/>
          <w:szCs w:val="28"/>
        </w:rPr>
        <w:t>5</w:t>
      </w:r>
      <w:r w:rsidR="00723530" w:rsidRPr="00F12EB6">
        <w:rPr>
          <w:rFonts w:ascii="PT Astra Serif" w:hAnsi="PT Astra Serif"/>
          <w:b/>
          <w:sz w:val="28"/>
          <w:szCs w:val="28"/>
        </w:rPr>
        <w:t xml:space="preserve"> год и </w:t>
      </w:r>
      <w:r w:rsidR="00DE7140" w:rsidRPr="00F12EB6">
        <w:rPr>
          <w:rFonts w:ascii="PT Astra Serif" w:hAnsi="PT Astra Serif"/>
          <w:b/>
          <w:sz w:val="28"/>
          <w:szCs w:val="28"/>
        </w:rPr>
        <w:t xml:space="preserve"> </w:t>
      </w:r>
      <w:r w:rsidR="00723530" w:rsidRPr="00F12EB6">
        <w:rPr>
          <w:rFonts w:ascii="PT Astra Serif" w:hAnsi="PT Astra Serif"/>
          <w:b/>
          <w:sz w:val="28"/>
          <w:szCs w:val="28"/>
        </w:rPr>
        <w:t>на плановый период 20</w:t>
      </w:r>
      <w:r w:rsidR="00911584">
        <w:rPr>
          <w:rFonts w:ascii="PT Astra Serif" w:hAnsi="PT Astra Serif"/>
          <w:b/>
          <w:sz w:val="28"/>
          <w:szCs w:val="28"/>
        </w:rPr>
        <w:t>26</w:t>
      </w:r>
      <w:r w:rsidR="00723530" w:rsidRPr="00F12EB6">
        <w:rPr>
          <w:rFonts w:ascii="PT Astra Serif" w:hAnsi="PT Astra Serif"/>
          <w:b/>
          <w:sz w:val="28"/>
          <w:szCs w:val="28"/>
        </w:rPr>
        <w:t xml:space="preserve"> и 202</w:t>
      </w:r>
      <w:r w:rsidR="00911584">
        <w:rPr>
          <w:rFonts w:ascii="PT Astra Serif" w:hAnsi="PT Astra Serif"/>
          <w:b/>
          <w:sz w:val="28"/>
          <w:szCs w:val="28"/>
        </w:rPr>
        <w:t>7</w:t>
      </w:r>
      <w:r w:rsidR="00723530" w:rsidRPr="00F12EB6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5230A" w:rsidRPr="00F12EB6" w:rsidRDefault="00F5230A" w:rsidP="00723530">
      <w:pPr>
        <w:jc w:val="center"/>
        <w:rPr>
          <w:rFonts w:ascii="PT Astra Serif" w:hAnsi="PT Astra Serif"/>
          <w:b/>
          <w:sz w:val="28"/>
          <w:szCs w:val="28"/>
        </w:rPr>
      </w:pPr>
    </w:p>
    <w:p w:rsidR="00F5230A" w:rsidRPr="00F12EB6" w:rsidRDefault="00723530" w:rsidP="00F5230A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6" w:history="1">
        <w:r w:rsidRPr="00F12EB6">
          <w:rPr>
            <w:rFonts w:ascii="PT Astra Serif" w:hAnsi="PT Astra Serif"/>
            <w:sz w:val="28"/>
            <w:szCs w:val="28"/>
          </w:rPr>
          <w:t>Федеральным законом от 28 июня 2014 года N 172-ФЗ "О стратегическом планировании в Российской Федерации"</w:t>
        </w:r>
      </w:hyperlink>
      <w:r w:rsidRPr="00F12EB6">
        <w:rPr>
          <w:rFonts w:ascii="PT Astra Serif" w:hAnsi="PT Astra Serif"/>
          <w:sz w:val="28"/>
          <w:szCs w:val="28"/>
        </w:rPr>
        <w:t xml:space="preserve">, </w:t>
      </w:r>
      <w:hyperlink r:id="rId7" w:history="1">
        <w:r w:rsidRPr="00F12EB6">
          <w:rPr>
            <w:rFonts w:ascii="PT Astra Serif" w:hAnsi="PT Astra Serif"/>
            <w:sz w:val="28"/>
            <w:szCs w:val="28"/>
          </w:rPr>
          <w:t>Законом Тульской области от 26 февраля 2016 года N 8-ЗТО "О стратегическом планировании в Тульской области"</w:t>
        </w:r>
      </w:hyperlink>
      <w:r w:rsidRPr="00F12EB6">
        <w:rPr>
          <w:rFonts w:ascii="PT Astra Serif" w:hAnsi="PT Astra Serif"/>
          <w:sz w:val="28"/>
          <w:szCs w:val="28"/>
        </w:rPr>
        <w:t>,</w:t>
      </w:r>
      <w:r w:rsidR="00DE7140" w:rsidRPr="00F12EB6">
        <w:rPr>
          <w:rFonts w:ascii="PT Astra Serif" w:hAnsi="PT Astra Serif"/>
          <w:sz w:val="28"/>
          <w:szCs w:val="28"/>
        </w:rPr>
        <w:t xml:space="preserve"> </w:t>
      </w:r>
      <w:r w:rsidR="009C4CF4" w:rsidRPr="00F12EB6">
        <w:rPr>
          <w:rFonts w:ascii="PT Astra Serif" w:hAnsi="PT Astra Serif"/>
          <w:sz w:val="28"/>
          <w:szCs w:val="28"/>
        </w:rPr>
        <w:t>на основании</w:t>
      </w:r>
      <w:r w:rsidR="00DE7140" w:rsidRPr="00F12EB6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Pr="00F12EB6">
          <w:rPr>
            <w:rFonts w:ascii="PT Astra Serif" w:hAnsi="PT Astra Serif"/>
            <w:sz w:val="28"/>
            <w:szCs w:val="28"/>
          </w:rPr>
          <w:t xml:space="preserve">Устава </w:t>
        </w:r>
      </w:hyperlink>
      <w:r w:rsidR="00FE2A68" w:rsidRPr="00F12EB6">
        <w:rPr>
          <w:rFonts w:ascii="PT Astra Serif" w:hAnsi="PT Astra Serif"/>
          <w:sz w:val="28"/>
          <w:szCs w:val="28"/>
        </w:rPr>
        <w:t>муниципального</w:t>
      </w:r>
      <w:r w:rsidR="001B6F75" w:rsidRPr="00F12EB6">
        <w:rPr>
          <w:rFonts w:ascii="PT Astra Serif" w:hAnsi="PT Astra Serif"/>
          <w:sz w:val="28"/>
          <w:szCs w:val="28"/>
        </w:rPr>
        <w:t xml:space="preserve"> </w:t>
      </w:r>
      <w:r w:rsidR="00DA5125" w:rsidRPr="00F12EB6">
        <w:rPr>
          <w:rFonts w:ascii="PT Astra Serif" w:hAnsi="PT Astra Serif"/>
          <w:sz w:val="28"/>
          <w:szCs w:val="28"/>
        </w:rPr>
        <w:t>образования Бородинское Киреевского района</w:t>
      </w:r>
      <w:r w:rsidRPr="00F12EB6">
        <w:rPr>
          <w:rFonts w:ascii="PT Astra Serif" w:hAnsi="PT Astra Serif"/>
          <w:sz w:val="28"/>
          <w:szCs w:val="28"/>
        </w:rPr>
        <w:t>:</w:t>
      </w:r>
    </w:p>
    <w:p w:rsidR="00F5230A" w:rsidRPr="00F12EB6" w:rsidRDefault="00F5230A" w:rsidP="00F5230A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 xml:space="preserve">1. </w:t>
      </w:r>
      <w:r w:rsidR="00CF70EF" w:rsidRPr="00F12EB6">
        <w:rPr>
          <w:rFonts w:ascii="PT Astra Serif" w:hAnsi="PT Astra Serif"/>
          <w:sz w:val="28"/>
          <w:szCs w:val="28"/>
        </w:rPr>
        <w:t>Утвердить</w:t>
      </w:r>
      <w:r w:rsidR="00723530" w:rsidRPr="00F12EB6">
        <w:rPr>
          <w:rFonts w:ascii="PT Astra Serif" w:hAnsi="PT Astra Serif"/>
          <w:sz w:val="28"/>
          <w:szCs w:val="28"/>
        </w:rPr>
        <w:t xml:space="preserve"> прогноз социально-экономического развития </w:t>
      </w:r>
      <w:r w:rsidR="001B6F75" w:rsidRPr="00F12EB6">
        <w:rPr>
          <w:rFonts w:ascii="PT Astra Serif" w:hAnsi="PT Astra Serif"/>
          <w:sz w:val="28"/>
          <w:szCs w:val="28"/>
        </w:rPr>
        <w:t>муниципал</w:t>
      </w:r>
      <w:r w:rsidR="00DA5125" w:rsidRPr="00F12EB6">
        <w:rPr>
          <w:rFonts w:ascii="PT Astra Serif" w:hAnsi="PT Astra Serif"/>
          <w:sz w:val="28"/>
          <w:szCs w:val="28"/>
        </w:rPr>
        <w:t>ьного образования Бородинское</w:t>
      </w:r>
      <w:r w:rsidR="001B6F75" w:rsidRPr="00F12EB6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723530" w:rsidRPr="00F12EB6">
        <w:rPr>
          <w:rFonts w:ascii="PT Astra Serif" w:hAnsi="PT Astra Serif"/>
          <w:sz w:val="28"/>
          <w:szCs w:val="28"/>
        </w:rPr>
        <w:t xml:space="preserve"> на 20</w:t>
      </w:r>
      <w:r w:rsidR="00911584">
        <w:rPr>
          <w:rFonts w:ascii="PT Astra Serif" w:hAnsi="PT Astra Serif"/>
          <w:sz w:val="28"/>
          <w:szCs w:val="28"/>
        </w:rPr>
        <w:t>25</w:t>
      </w:r>
      <w:r w:rsidR="00723530" w:rsidRPr="00F12EB6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911584">
        <w:rPr>
          <w:rFonts w:ascii="PT Astra Serif" w:hAnsi="PT Astra Serif"/>
          <w:sz w:val="28"/>
          <w:szCs w:val="28"/>
        </w:rPr>
        <w:t>26</w:t>
      </w:r>
      <w:r w:rsidR="00723530" w:rsidRPr="00F12EB6">
        <w:rPr>
          <w:rFonts w:ascii="PT Astra Serif" w:hAnsi="PT Astra Serif"/>
          <w:sz w:val="28"/>
          <w:szCs w:val="28"/>
        </w:rPr>
        <w:t xml:space="preserve"> и 202</w:t>
      </w:r>
      <w:r w:rsidR="00911584">
        <w:rPr>
          <w:rFonts w:ascii="PT Astra Serif" w:hAnsi="PT Astra Serif"/>
          <w:sz w:val="28"/>
          <w:szCs w:val="28"/>
        </w:rPr>
        <w:t>7</w:t>
      </w:r>
      <w:r w:rsidR="00723530" w:rsidRPr="00F12EB6">
        <w:rPr>
          <w:rFonts w:ascii="PT Astra Serif" w:hAnsi="PT Astra Serif"/>
          <w:sz w:val="28"/>
          <w:szCs w:val="28"/>
        </w:rPr>
        <w:t xml:space="preserve"> годов (приложение).</w:t>
      </w:r>
    </w:p>
    <w:p w:rsidR="00F5230A" w:rsidRPr="00F12EB6" w:rsidRDefault="00723530" w:rsidP="00F5230A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2.</w:t>
      </w:r>
      <w:r w:rsidR="00F5230A" w:rsidRPr="00F12EB6">
        <w:rPr>
          <w:rFonts w:ascii="PT Astra Serif" w:hAnsi="PT Astra Serif"/>
          <w:sz w:val="28"/>
          <w:szCs w:val="28"/>
        </w:rPr>
        <w:t xml:space="preserve"> </w:t>
      </w:r>
      <w:r w:rsidR="00DA5125" w:rsidRPr="00F12EB6">
        <w:rPr>
          <w:rFonts w:ascii="PT Astra Serif" w:hAnsi="PT Astra Serif"/>
          <w:sz w:val="28"/>
          <w:szCs w:val="28"/>
        </w:rPr>
        <w:t>Разместить на официальном сайте</w:t>
      </w:r>
      <w:r w:rsidR="00F5230A" w:rsidRPr="00F12EB6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 </w:t>
      </w:r>
      <w:r w:rsidR="00F5230A" w:rsidRPr="00F12EB6">
        <w:rPr>
          <w:rFonts w:ascii="PT Astra Serif" w:hAnsi="PT Astra Serif"/>
          <w:bCs/>
          <w:sz w:val="28"/>
          <w:szCs w:val="28"/>
        </w:rPr>
        <w:t>(</w:t>
      </w:r>
      <w:hyperlink r:id="rId9" w:history="1">
        <w:r w:rsidR="00F5230A" w:rsidRPr="00F12EB6">
          <w:rPr>
            <w:rStyle w:val="a6"/>
            <w:rFonts w:ascii="PT Astra Serif" w:hAnsi="PT Astra Serif"/>
            <w:sz w:val="28"/>
            <w:szCs w:val="28"/>
          </w:rPr>
          <w:t>https://kireevsk.tularegion.ru/</w:t>
        </w:r>
      </w:hyperlink>
      <w:r w:rsidR="00F5230A" w:rsidRPr="00F12EB6">
        <w:rPr>
          <w:rFonts w:ascii="PT Astra Serif" w:hAnsi="PT Astra Serif"/>
          <w:sz w:val="28"/>
          <w:szCs w:val="28"/>
        </w:rPr>
        <w:t>).</w:t>
      </w:r>
    </w:p>
    <w:p w:rsidR="00723530" w:rsidRPr="00F12EB6" w:rsidRDefault="00F5230A" w:rsidP="00F5230A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3</w:t>
      </w:r>
      <w:r w:rsidR="00723530" w:rsidRPr="00F12EB6">
        <w:rPr>
          <w:rFonts w:ascii="PT Astra Serif" w:hAnsi="PT Astra Serif"/>
          <w:sz w:val="28"/>
          <w:szCs w:val="28"/>
        </w:rPr>
        <w:t>. Распоряжение вступает в силу со дня подписания.</w:t>
      </w:r>
    </w:p>
    <w:p w:rsidR="00DA5125" w:rsidRPr="00F12EB6" w:rsidRDefault="00DA5125" w:rsidP="001037B7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4.Контроль за исполнением настоящего распоряжения оставляю за собой.</w:t>
      </w:r>
    </w:p>
    <w:p w:rsidR="00DA5125" w:rsidRPr="00F12EB6" w:rsidRDefault="00DA5125" w:rsidP="00F5230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5125" w:rsidRPr="00F12EB6" w:rsidRDefault="00DA5125" w:rsidP="00F5230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53"/>
      </w:tblGrid>
      <w:tr w:rsidR="00F5230A" w:rsidRPr="00F12EB6" w:rsidTr="00911584">
        <w:tc>
          <w:tcPr>
            <w:tcW w:w="5211" w:type="dxa"/>
          </w:tcPr>
          <w:p w:rsidR="00DA5125" w:rsidRPr="00F12EB6" w:rsidRDefault="00DA5125" w:rsidP="0059609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11584" w:rsidRDefault="00911584" w:rsidP="009115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</w:t>
            </w:r>
          </w:p>
          <w:p w:rsidR="00F5230A" w:rsidRPr="00F12EB6" w:rsidRDefault="00F5230A" w:rsidP="00911584">
            <w:pPr>
              <w:ind w:firstLine="284"/>
              <w:rPr>
                <w:rFonts w:ascii="PT Astra Serif" w:hAnsi="PT Astra Serif"/>
                <w:b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DA5125" w:rsidRPr="00F12EB6">
              <w:rPr>
                <w:rFonts w:ascii="PT Astra Serif" w:hAnsi="PT Astra Serif"/>
                <w:b/>
                <w:sz w:val="28"/>
                <w:szCs w:val="28"/>
              </w:rPr>
              <w:t xml:space="preserve"> Бородинское</w:t>
            </w:r>
            <w:r w:rsidR="009115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A5125" w:rsidRPr="00F12EB6">
              <w:rPr>
                <w:rFonts w:ascii="PT Astra Serif" w:hAnsi="PT Astra Serif"/>
                <w:b/>
                <w:sz w:val="28"/>
                <w:szCs w:val="28"/>
              </w:rPr>
              <w:t>Киреевского</w:t>
            </w:r>
            <w:r w:rsidRPr="00F12EB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DA5125" w:rsidRPr="00F12EB6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5353" w:type="dxa"/>
            <w:vAlign w:val="bottom"/>
          </w:tcPr>
          <w:p w:rsidR="00F5230A" w:rsidRPr="00F12EB6" w:rsidRDefault="00911584" w:rsidP="00911584">
            <w:pPr>
              <w:ind w:right="85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А.В.Тихонцов</w:t>
            </w:r>
          </w:p>
        </w:tc>
      </w:tr>
    </w:tbl>
    <w:p w:rsidR="00A51FED" w:rsidRPr="00F12EB6" w:rsidRDefault="00A51FED" w:rsidP="00842D94">
      <w:pPr>
        <w:rPr>
          <w:rFonts w:ascii="PT Astra Serif" w:hAnsi="PT Astra Serif"/>
          <w:sz w:val="28"/>
          <w:szCs w:val="28"/>
        </w:rPr>
      </w:pPr>
    </w:p>
    <w:p w:rsidR="00B069AF" w:rsidRPr="00F12EB6" w:rsidRDefault="00B069AF" w:rsidP="00842D94">
      <w:pPr>
        <w:rPr>
          <w:rFonts w:ascii="PT Astra Serif" w:hAnsi="PT Astra Serif"/>
          <w:sz w:val="28"/>
          <w:szCs w:val="28"/>
        </w:rPr>
      </w:pPr>
    </w:p>
    <w:p w:rsidR="00B069AF" w:rsidRPr="00F12EB6" w:rsidRDefault="00B069AF" w:rsidP="00842D94">
      <w:pPr>
        <w:rPr>
          <w:rFonts w:ascii="PT Astra Serif" w:hAnsi="PT Astra Serif"/>
          <w:sz w:val="28"/>
          <w:szCs w:val="28"/>
        </w:rPr>
      </w:pPr>
    </w:p>
    <w:p w:rsidR="00B069AF" w:rsidRPr="00F12EB6" w:rsidRDefault="00B069AF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Pr="00F12EB6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Default="009C7B7D" w:rsidP="00842D94">
      <w:pPr>
        <w:rPr>
          <w:rFonts w:ascii="PT Astra Serif" w:hAnsi="PT Astra Serif"/>
          <w:sz w:val="28"/>
          <w:szCs w:val="28"/>
        </w:rPr>
      </w:pPr>
    </w:p>
    <w:p w:rsidR="001037B7" w:rsidRDefault="001037B7" w:rsidP="00842D94">
      <w:pPr>
        <w:rPr>
          <w:rFonts w:ascii="PT Astra Serif" w:hAnsi="PT Astra Serif"/>
          <w:sz w:val="28"/>
          <w:szCs w:val="28"/>
        </w:rPr>
      </w:pPr>
    </w:p>
    <w:p w:rsidR="001037B7" w:rsidRDefault="001037B7" w:rsidP="00842D94">
      <w:pPr>
        <w:rPr>
          <w:rFonts w:ascii="PT Astra Serif" w:hAnsi="PT Astra Serif"/>
          <w:sz w:val="28"/>
          <w:szCs w:val="28"/>
        </w:rPr>
      </w:pPr>
    </w:p>
    <w:p w:rsidR="001037B7" w:rsidRPr="00F12EB6" w:rsidRDefault="001037B7" w:rsidP="00842D94">
      <w:pPr>
        <w:rPr>
          <w:rFonts w:ascii="PT Astra Serif" w:hAnsi="PT Astra Serif"/>
          <w:sz w:val="28"/>
          <w:szCs w:val="28"/>
        </w:rPr>
      </w:pPr>
    </w:p>
    <w:p w:rsidR="003C7666" w:rsidRPr="00F12EB6" w:rsidRDefault="003C7666" w:rsidP="003C7666">
      <w:pPr>
        <w:pStyle w:val="a7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3C7666" w:rsidRPr="00F12EB6" w:rsidRDefault="003C7666" w:rsidP="003C7666">
      <w:pPr>
        <w:pStyle w:val="a8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Исп. Шалымова Надежда Васильевна</w:t>
      </w:r>
    </w:p>
    <w:p w:rsidR="003C7666" w:rsidRPr="00F12EB6" w:rsidRDefault="003C7666" w:rsidP="003C7666">
      <w:pPr>
        <w:pStyle w:val="a8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Отдел экономики и финансов</w:t>
      </w:r>
    </w:p>
    <w:p w:rsidR="003C7666" w:rsidRPr="00F12EB6" w:rsidRDefault="003C7666" w:rsidP="003C7666">
      <w:pPr>
        <w:pStyle w:val="a8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Главный бухгалтер</w:t>
      </w:r>
    </w:p>
    <w:p w:rsidR="003C7666" w:rsidRPr="00F12EB6" w:rsidRDefault="003C7666" w:rsidP="003C7666">
      <w:pPr>
        <w:pStyle w:val="a8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тел.</w:t>
      </w:r>
      <w:bookmarkStart w:id="1" w:name="P36"/>
      <w:bookmarkEnd w:id="1"/>
      <w:r w:rsidRPr="00F12EB6">
        <w:rPr>
          <w:rFonts w:ascii="PT Astra Serif" w:hAnsi="PT Astra Serif"/>
          <w:sz w:val="28"/>
          <w:szCs w:val="28"/>
        </w:rPr>
        <w:t xml:space="preserve"> 8(48754)46-740</w:t>
      </w:r>
    </w:p>
    <w:p w:rsidR="003C7666" w:rsidRPr="00F12EB6" w:rsidRDefault="003C7666" w:rsidP="003C7666">
      <w:pPr>
        <w:pStyle w:val="a8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Общее количество экземпляров: 2</w:t>
      </w:r>
    </w:p>
    <w:p w:rsidR="009C7B7D" w:rsidRPr="00F12EB6" w:rsidRDefault="009C7B7D" w:rsidP="003C7666">
      <w:pPr>
        <w:jc w:val="right"/>
        <w:rPr>
          <w:rFonts w:ascii="PT Astra Serif" w:hAnsi="PT Astra Serif"/>
          <w:sz w:val="28"/>
          <w:szCs w:val="28"/>
        </w:rPr>
      </w:pPr>
    </w:p>
    <w:p w:rsidR="00B210B0" w:rsidRPr="00F12EB6" w:rsidRDefault="00B210B0" w:rsidP="00842D94">
      <w:pPr>
        <w:rPr>
          <w:rFonts w:ascii="PT Astra Serif" w:hAnsi="PT Astra Serif"/>
          <w:sz w:val="28"/>
          <w:szCs w:val="28"/>
        </w:rPr>
      </w:pPr>
    </w:p>
    <w:p w:rsidR="00F12EB6" w:rsidRPr="00F12EB6" w:rsidRDefault="00F12EB6" w:rsidP="00842D94">
      <w:pPr>
        <w:rPr>
          <w:rFonts w:ascii="PT Astra Serif" w:hAnsi="PT Astra Serif"/>
          <w:sz w:val="28"/>
          <w:szCs w:val="28"/>
        </w:rPr>
      </w:pPr>
    </w:p>
    <w:p w:rsidR="00B6582E" w:rsidRPr="00F12EB6" w:rsidRDefault="00145D43" w:rsidP="0018190A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145D43" w:rsidRPr="00F12EB6" w:rsidRDefault="00145D43" w:rsidP="0018190A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 xml:space="preserve">к распоряжению </w:t>
      </w:r>
      <w:r w:rsidR="00B6582E" w:rsidRPr="00F12EB6">
        <w:rPr>
          <w:rFonts w:ascii="PT Astra Serif" w:hAnsi="PT Astra Serif"/>
          <w:sz w:val="28"/>
          <w:szCs w:val="28"/>
        </w:rPr>
        <w:t>администрации</w:t>
      </w:r>
    </w:p>
    <w:p w:rsidR="00B6582E" w:rsidRPr="00F12EB6" w:rsidRDefault="00B6582E" w:rsidP="0018190A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582E" w:rsidRPr="00F12EB6" w:rsidRDefault="00B6582E" w:rsidP="0018190A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145D43" w:rsidRPr="00F12EB6" w:rsidRDefault="00145D43" w:rsidP="00145D43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F12EB6">
        <w:rPr>
          <w:rFonts w:ascii="PT Astra Serif" w:hAnsi="PT Astra Serif"/>
          <w:sz w:val="28"/>
          <w:szCs w:val="28"/>
        </w:rPr>
        <w:t>от _________</w:t>
      </w:r>
      <w:r w:rsidR="00B6582E" w:rsidRPr="00F12EB6">
        <w:rPr>
          <w:rFonts w:ascii="PT Astra Serif" w:hAnsi="PT Astra Serif"/>
          <w:sz w:val="28"/>
          <w:szCs w:val="28"/>
        </w:rPr>
        <w:t xml:space="preserve"> года </w:t>
      </w:r>
      <w:r w:rsidRPr="00F12EB6">
        <w:rPr>
          <w:rFonts w:ascii="PT Astra Serif" w:hAnsi="PT Astra Serif"/>
          <w:sz w:val="28"/>
          <w:szCs w:val="28"/>
        </w:rPr>
        <w:t xml:space="preserve"> № ______</w:t>
      </w:r>
    </w:p>
    <w:p w:rsidR="008D2F0B" w:rsidRPr="00F12EB6" w:rsidRDefault="008D2F0B" w:rsidP="00AE108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2"/>
        <w:gridCol w:w="1132"/>
        <w:gridCol w:w="1137"/>
        <w:gridCol w:w="1134"/>
        <w:gridCol w:w="1144"/>
        <w:gridCol w:w="1136"/>
        <w:gridCol w:w="1261"/>
        <w:gridCol w:w="1134"/>
        <w:gridCol w:w="4303"/>
      </w:tblGrid>
      <w:tr w:rsidR="008D2F0B" w:rsidRPr="00F12EB6" w:rsidTr="00833B87">
        <w:trPr>
          <w:gridAfter w:val="1"/>
          <w:wAfter w:w="4303" w:type="dxa"/>
          <w:trHeight w:val="1219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F0B" w:rsidRPr="00F12EB6" w:rsidRDefault="00CF70EF" w:rsidP="008D2F0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Прогноз</w:t>
            </w:r>
            <w:r w:rsidR="008D2F0B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социально-экономического развития </w:t>
            </w:r>
          </w:p>
          <w:p w:rsidR="00DA5125" w:rsidRPr="00F12EB6" w:rsidRDefault="008D2F0B" w:rsidP="004332F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</w:t>
            </w:r>
            <w:r w:rsidR="00DA5125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ого образования Бородинское</w:t>
            </w: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Киреевского района</w:t>
            </w:r>
            <w:r w:rsidR="00DA5125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8D2F0B" w:rsidRPr="00F12EB6" w:rsidRDefault="00911584" w:rsidP="00D835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 2025</w:t>
            </w:r>
            <w:r w:rsidR="008D2F0B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B535A0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91669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-</w:t>
            </w:r>
            <w:r w:rsidR="008D2F0B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8D2F0B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8D2F0B" w:rsidRPr="00F12EB6" w:rsidTr="00833B87">
        <w:trPr>
          <w:trHeight w:val="330"/>
        </w:trPr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2F0B" w:rsidRPr="00F12EB6" w:rsidRDefault="008D2F0B" w:rsidP="008644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2F0B" w:rsidRPr="00F12EB6" w:rsidRDefault="008D2F0B" w:rsidP="008644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Единица</w:t>
            </w: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измерения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F0B" w:rsidRPr="00F12EB6" w:rsidRDefault="008D2F0B" w:rsidP="008644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Отчет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F0B" w:rsidRPr="00F12EB6" w:rsidRDefault="008D2F0B" w:rsidP="008644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F0B" w:rsidRPr="00F12EB6" w:rsidRDefault="008D2F0B" w:rsidP="008644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Прогноз</w:t>
            </w:r>
          </w:p>
        </w:tc>
        <w:tc>
          <w:tcPr>
            <w:tcW w:w="4303" w:type="dxa"/>
            <w:tcBorders>
              <w:left w:val="single" w:sz="8" w:space="0" w:color="auto"/>
            </w:tcBorders>
            <w:vAlign w:val="center"/>
          </w:tcPr>
          <w:p w:rsidR="008D2F0B" w:rsidRPr="00F12EB6" w:rsidRDefault="008D2F0B" w:rsidP="008644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Прогноз</w:t>
            </w:r>
          </w:p>
        </w:tc>
      </w:tr>
      <w:tr w:rsidR="004332FC" w:rsidRPr="00F12EB6" w:rsidTr="00833B87">
        <w:trPr>
          <w:gridAfter w:val="1"/>
          <w:wAfter w:w="4303" w:type="dxa"/>
          <w:trHeight w:val="420"/>
        </w:trPr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2FC" w:rsidRPr="00F12EB6" w:rsidRDefault="004332FC" w:rsidP="008644A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32FC" w:rsidRPr="00F12EB6" w:rsidRDefault="004332FC" w:rsidP="008644A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F12EB6" w:rsidRDefault="0012402D" w:rsidP="00A504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3A71EE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F12EB6" w:rsidRDefault="00B535A0" w:rsidP="0007358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20</w:t>
            </w:r>
            <w:r w:rsidR="00073583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71EE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F12EB6" w:rsidRDefault="00B535A0" w:rsidP="00A504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20</w:t>
            </w:r>
            <w:r w:rsidR="00A504A3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71EE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F12EB6" w:rsidRDefault="00B535A0" w:rsidP="0091669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3A71EE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F12EB6" w:rsidRDefault="00B535A0" w:rsidP="0012402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20</w:t>
            </w:r>
            <w:r w:rsidR="00A504A3"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3A71EE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F12EB6" w:rsidRDefault="00B535A0" w:rsidP="0012402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12EB6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3A71EE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</w:tr>
      <w:tr w:rsidR="004332FC" w:rsidRPr="00833B87" w:rsidTr="00833B87">
        <w:trPr>
          <w:gridAfter w:val="1"/>
          <w:wAfter w:w="4303" w:type="dxa"/>
          <w:trHeight w:val="1272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млн. рублей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0735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605,74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637,91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651,12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688,25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701,24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658,27</w:t>
            </w:r>
          </w:p>
        </w:tc>
      </w:tr>
      <w:tr w:rsidR="004332FC" w:rsidRPr="00833B87" w:rsidTr="00833B87">
        <w:trPr>
          <w:gridAfter w:val="1"/>
          <w:wAfter w:w="4303" w:type="dxa"/>
          <w:trHeight w:val="11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32FC" w:rsidRPr="00833B87" w:rsidRDefault="004332FC" w:rsidP="00B210B0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 % к пред. году в сопоставимых ценах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105,31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102,07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105,70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5A0" w:rsidRPr="00833B87" w:rsidRDefault="000762E5" w:rsidP="00B53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101,89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93,87</w:t>
            </w:r>
          </w:p>
        </w:tc>
      </w:tr>
      <w:tr w:rsidR="004332FC" w:rsidRPr="00833B87" w:rsidTr="00833B87">
        <w:trPr>
          <w:gridAfter w:val="1"/>
          <w:wAfter w:w="4303" w:type="dxa"/>
          <w:trHeight w:val="33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32FC" w:rsidRPr="00833B87" w:rsidRDefault="004332FC" w:rsidP="000762E5">
            <w:pPr>
              <w:ind w:firstLineChars="132" w:firstLine="3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 том числе</w:t>
            </w:r>
            <w:r w:rsidR="000762E5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71EE" w:rsidRPr="00833B87" w:rsidTr="00833B87">
        <w:trPr>
          <w:gridAfter w:val="1"/>
          <w:wAfter w:w="4303" w:type="dxa"/>
          <w:trHeight w:val="33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A71EE" w:rsidRPr="00833B87" w:rsidRDefault="003A71EE" w:rsidP="003A71EE">
            <w:pPr>
              <w:ind w:firstLineChars="400" w:firstLine="9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отгруженной продукции (по кругу крупных и средних предприятий)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71EE" w:rsidRPr="00833B87" w:rsidRDefault="003A71EE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млн. рублей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453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447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447,5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448,5</w:t>
            </w:r>
          </w:p>
        </w:tc>
      </w:tr>
      <w:tr w:rsidR="003A71EE" w:rsidRPr="00833B87" w:rsidTr="00833B87">
        <w:trPr>
          <w:gridAfter w:val="1"/>
          <w:wAfter w:w="4303" w:type="dxa"/>
          <w:trHeight w:val="33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A71EE" w:rsidRPr="00833B87" w:rsidRDefault="003A71EE" w:rsidP="003A71EE">
            <w:pPr>
              <w:ind w:firstLineChars="400" w:firstLine="9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71EE" w:rsidRPr="00833B87" w:rsidRDefault="003A71EE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 % к пред. году в сопоставимых ценах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191,13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144,27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98,68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100,11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1EE" w:rsidRPr="00833B87" w:rsidRDefault="000762E5" w:rsidP="003A71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100,11</w:t>
            </w:r>
          </w:p>
        </w:tc>
      </w:tr>
      <w:tr w:rsidR="004332FC" w:rsidRPr="00833B87" w:rsidTr="00833B87">
        <w:trPr>
          <w:gridAfter w:val="1"/>
          <w:wAfter w:w="4303" w:type="dxa"/>
          <w:trHeight w:val="5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млн. рублей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476,11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547,09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637,64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691,97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744,49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791,1</w:t>
            </w:r>
          </w:p>
        </w:tc>
      </w:tr>
      <w:tr w:rsidR="004332FC" w:rsidRPr="00833B87" w:rsidTr="00833B87">
        <w:trPr>
          <w:gridAfter w:val="1"/>
          <w:wAfter w:w="4303" w:type="dxa"/>
          <w:trHeight w:val="1103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32FC" w:rsidRPr="00833B87" w:rsidRDefault="004332FC" w:rsidP="00B210B0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 % к пред. году в сопоставимых ценах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114,91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9166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116,55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108,52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106,26</w:t>
            </w:r>
          </w:p>
        </w:tc>
      </w:tr>
      <w:tr w:rsidR="004332FC" w:rsidRPr="00833B87" w:rsidTr="00833B87">
        <w:trPr>
          <w:gridAfter w:val="1"/>
          <w:wAfter w:w="4303" w:type="dxa"/>
          <w:trHeight w:val="5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млн. рублей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180,15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199,98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215,96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235,72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251,87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266,31</w:t>
            </w:r>
          </w:p>
        </w:tc>
      </w:tr>
      <w:tr w:rsidR="004332FC" w:rsidRPr="00833B87" w:rsidTr="00833B87">
        <w:trPr>
          <w:gridAfter w:val="1"/>
          <w:wAfter w:w="4303" w:type="dxa"/>
          <w:trHeight w:val="1118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32FC" w:rsidRPr="00833B87" w:rsidRDefault="004332FC" w:rsidP="00B210B0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32FC" w:rsidRPr="00833B87" w:rsidRDefault="004332FC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 % к пред. году в сопостав</w:t>
            </w:r>
            <w:r w:rsidRPr="00833B87">
              <w:rPr>
                <w:rFonts w:ascii="PT Astra Serif" w:hAnsi="PT Astra Serif"/>
                <w:sz w:val="24"/>
                <w:szCs w:val="24"/>
              </w:rPr>
              <w:lastRenderedPageBreak/>
              <w:t>имых ценах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111,54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111,01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107,99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109,15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2FC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105,73</w:t>
            </w:r>
          </w:p>
        </w:tc>
      </w:tr>
      <w:tr w:rsidR="00FA59AF" w:rsidRPr="00833B87" w:rsidTr="00833B87">
        <w:trPr>
          <w:gridAfter w:val="1"/>
          <w:wAfter w:w="4303" w:type="dxa"/>
          <w:trHeight w:val="264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lastRenderedPageBreak/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916690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26015,96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31739,47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36833,66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41345,78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44674,11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47850,44</w:t>
            </w:r>
          </w:p>
        </w:tc>
      </w:tr>
      <w:tr w:rsidR="00FA59AF" w:rsidRPr="00833B87" w:rsidTr="00833B87">
        <w:trPr>
          <w:gridAfter w:val="1"/>
          <w:wAfter w:w="4303" w:type="dxa"/>
          <w:trHeight w:val="1170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Реальная заработная плата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 % к пред. году в сопоставимых ценах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115,42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107,95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107,21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103,89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102,99</w:t>
            </w:r>
          </w:p>
        </w:tc>
      </w:tr>
      <w:tr w:rsidR="00FA59AF" w:rsidRPr="00833B87" w:rsidTr="00833B87">
        <w:trPr>
          <w:gridAfter w:val="1"/>
          <w:wAfter w:w="4303" w:type="dxa"/>
          <w:trHeight w:val="63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Фонд заработной платы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833B87" w:rsidP="00833B87">
            <w:pPr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0762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309 038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398 141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431 258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470 244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505 888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547 017</w:t>
            </w:r>
          </w:p>
        </w:tc>
      </w:tr>
      <w:tr w:rsidR="00FA59AF" w:rsidRPr="00833B87" w:rsidTr="00833B87">
        <w:trPr>
          <w:gridAfter w:val="1"/>
          <w:wAfter w:w="4303" w:type="dxa"/>
          <w:trHeight w:val="54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Выплаты социального характера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833B87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1 501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1 493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1 206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1 ,69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1 404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0762E5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1 489</w:t>
            </w:r>
          </w:p>
        </w:tc>
      </w:tr>
      <w:tr w:rsidR="00FA59AF" w:rsidRPr="00833B87" w:rsidTr="00833B87">
        <w:trPr>
          <w:gridAfter w:val="1"/>
          <w:wAfter w:w="4303" w:type="dxa"/>
          <w:trHeight w:val="99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Финансовый результат по всем видам деятельности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B6582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</w:t>
            </w:r>
            <w:r w:rsidR="00FA59AF" w:rsidRPr="00833B87">
              <w:rPr>
                <w:rFonts w:ascii="PT Astra Serif" w:hAnsi="PT Astra Serif"/>
                <w:sz w:val="24"/>
                <w:szCs w:val="24"/>
              </w:rPr>
              <w:t>ыс</w:t>
            </w:r>
            <w:r w:rsidRPr="00833B87">
              <w:rPr>
                <w:rFonts w:ascii="PT Astra Serif" w:hAnsi="PT Astra Serif"/>
                <w:sz w:val="24"/>
                <w:szCs w:val="24"/>
              </w:rPr>
              <w:t>.</w:t>
            </w:r>
            <w:r w:rsidR="00833B87" w:rsidRPr="00833B87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E963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97 111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13 150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15 119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22 663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30 189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38 110</w:t>
            </w:r>
          </w:p>
        </w:tc>
      </w:tr>
      <w:tr w:rsidR="00FA59AF" w:rsidRPr="00833B87" w:rsidTr="00833B87">
        <w:trPr>
          <w:gridAfter w:val="1"/>
          <w:wAfter w:w="4303" w:type="dxa"/>
          <w:trHeight w:val="46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B210B0">
            <w:pPr>
              <w:ind w:firstLineChars="400" w:firstLine="9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FA59AF" w:rsidRPr="00833B87" w:rsidTr="00833B87">
        <w:trPr>
          <w:gridAfter w:val="1"/>
          <w:wAfter w:w="4303" w:type="dxa"/>
          <w:trHeight w:val="103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B210B0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финансовый результат по сельскому хозяйству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B6582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</w:t>
            </w:r>
            <w:r w:rsidR="00FA59AF" w:rsidRPr="00833B87">
              <w:rPr>
                <w:rFonts w:ascii="PT Astra Serif" w:hAnsi="PT Astra Serif"/>
                <w:sz w:val="24"/>
                <w:szCs w:val="24"/>
              </w:rPr>
              <w:t>ыс</w:t>
            </w:r>
            <w:r w:rsidRPr="00833B87">
              <w:rPr>
                <w:rFonts w:ascii="PT Astra Serif" w:hAnsi="PT Astra Serif"/>
                <w:sz w:val="24"/>
                <w:szCs w:val="24"/>
              </w:rPr>
              <w:t>.</w:t>
            </w:r>
            <w:r w:rsidR="00833B87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3 290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1 150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2 000</w:t>
            </w:r>
          </w:p>
        </w:tc>
      </w:tr>
      <w:tr w:rsidR="00FA59AF" w:rsidRPr="00833B87" w:rsidTr="00833B87">
        <w:trPr>
          <w:gridAfter w:val="1"/>
          <w:wAfter w:w="4303" w:type="dxa"/>
          <w:trHeight w:val="563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B6582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</w:t>
            </w:r>
            <w:r w:rsidR="00FA59AF" w:rsidRPr="00833B87">
              <w:rPr>
                <w:rFonts w:ascii="PT Astra Serif" w:hAnsi="PT Astra Serif"/>
                <w:sz w:val="24"/>
                <w:szCs w:val="24"/>
              </w:rPr>
              <w:t>ыс</w:t>
            </w:r>
            <w:r w:rsidRPr="00833B87">
              <w:rPr>
                <w:rFonts w:ascii="PT Astra Serif" w:hAnsi="PT Astra Serif"/>
                <w:sz w:val="24"/>
                <w:szCs w:val="24"/>
              </w:rPr>
              <w:t>.</w:t>
            </w:r>
            <w:r w:rsidR="00833B87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100 427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59 526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61 257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54 487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55 270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1255D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59 520</w:t>
            </w:r>
          </w:p>
        </w:tc>
      </w:tr>
      <w:tr w:rsidR="00FA59AF" w:rsidRPr="00833B87" w:rsidTr="00833B87">
        <w:trPr>
          <w:gridAfter w:val="1"/>
          <w:wAfter w:w="4303" w:type="dxa"/>
          <w:trHeight w:val="49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B210B0">
            <w:pPr>
              <w:ind w:firstLineChars="400" w:firstLine="9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FA59AF" w:rsidRPr="00833B87" w:rsidTr="00833B87">
        <w:trPr>
          <w:gridAfter w:val="1"/>
          <w:wAfter w:w="4303" w:type="dxa"/>
          <w:trHeight w:val="85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B210B0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прибыль прибыльных организаций сельского хозяйства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B6582E" w:rsidP="00B658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</w:t>
            </w:r>
            <w:r w:rsidR="00FA59AF" w:rsidRPr="00833B87">
              <w:rPr>
                <w:rFonts w:ascii="PT Astra Serif" w:hAnsi="PT Astra Serif"/>
                <w:sz w:val="24"/>
                <w:szCs w:val="24"/>
              </w:rPr>
              <w:t>ы</w:t>
            </w:r>
            <w:r w:rsidRPr="00833B87">
              <w:rPr>
                <w:rFonts w:ascii="PT Astra Serif" w:hAnsi="PT Astra Serif"/>
                <w:sz w:val="24"/>
                <w:szCs w:val="24"/>
              </w:rPr>
              <w:t>с.</w:t>
            </w:r>
            <w:r w:rsidR="00833B87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3 290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2 589</w:t>
            </w:r>
          </w:p>
        </w:tc>
      </w:tr>
      <w:tr w:rsidR="00FA59AF" w:rsidRPr="00833B87" w:rsidTr="00833B87">
        <w:trPr>
          <w:gridAfter w:val="1"/>
          <w:wAfter w:w="4303" w:type="dxa"/>
          <w:trHeight w:val="61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Убыток убыточных организаций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B6582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</w:t>
            </w:r>
            <w:r w:rsidR="00FA59AF" w:rsidRPr="00833B87">
              <w:rPr>
                <w:rFonts w:ascii="PT Astra Serif" w:hAnsi="PT Astra Serif"/>
                <w:sz w:val="24"/>
                <w:szCs w:val="24"/>
              </w:rPr>
              <w:t>ыс</w:t>
            </w:r>
            <w:r w:rsidRPr="00833B87">
              <w:rPr>
                <w:rFonts w:ascii="PT Astra Serif" w:hAnsi="PT Astra Serif"/>
                <w:sz w:val="24"/>
                <w:szCs w:val="24"/>
              </w:rPr>
              <w:t>.</w:t>
            </w:r>
            <w:r w:rsidR="00833B87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3 316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46 376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46 138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31 824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25 081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21 410</w:t>
            </w:r>
          </w:p>
        </w:tc>
      </w:tr>
      <w:tr w:rsidR="00FA59AF" w:rsidRPr="00833B87" w:rsidTr="00833B87">
        <w:trPr>
          <w:gridAfter w:val="1"/>
          <w:wAfter w:w="4303" w:type="dxa"/>
          <w:trHeight w:val="58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B210B0">
            <w:pPr>
              <w:ind w:firstLineChars="400" w:firstLine="9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FA59AF" w:rsidRPr="00833B87" w:rsidTr="00833B87">
        <w:trPr>
          <w:gridAfter w:val="1"/>
          <w:wAfter w:w="4303" w:type="dxa"/>
          <w:trHeight w:val="863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B210B0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убыток убыточных организаций сельского хозяйства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B6582E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</w:t>
            </w:r>
            <w:r w:rsidR="00FA59AF" w:rsidRPr="00833B87">
              <w:rPr>
                <w:rFonts w:ascii="PT Astra Serif" w:hAnsi="PT Astra Serif"/>
                <w:sz w:val="24"/>
                <w:szCs w:val="24"/>
              </w:rPr>
              <w:t>ыс</w:t>
            </w:r>
            <w:r w:rsidRPr="00833B87">
              <w:rPr>
                <w:rFonts w:ascii="PT Astra Serif" w:hAnsi="PT Astra Serif"/>
                <w:sz w:val="24"/>
                <w:szCs w:val="24"/>
              </w:rPr>
              <w:t>.</w:t>
            </w:r>
            <w:r w:rsidR="00833B87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33B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589</w:t>
            </w:r>
          </w:p>
        </w:tc>
      </w:tr>
      <w:tr w:rsidR="00FA59AF" w:rsidRPr="00833B87" w:rsidTr="00833B87">
        <w:trPr>
          <w:gridAfter w:val="1"/>
          <w:wAfter w:w="4303" w:type="dxa"/>
          <w:trHeight w:val="863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B210B0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тыс. человек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8,816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8,803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8,786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8,702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8,615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8,594</w:t>
            </w:r>
          </w:p>
        </w:tc>
      </w:tr>
      <w:tr w:rsidR="00FA59AF" w:rsidRPr="00833B87" w:rsidTr="00833B87">
        <w:trPr>
          <w:gridAfter w:val="1"/>
          <w:wAfter w:w="4303" w:type="dxa"/>
          <w:trHeight w:val="818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Численность занятых в экономике, всего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тыс. человек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1,89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1,92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1,89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1,91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1,92</w:t>
            </w:r>
          </w:p>
        </w:tc>
      </w:tr>
      <w:tr w:rsidR="00FA59AF" w:rsidRPr="00833B87" w:rsidTr="00833B87">
        <w:trPr>
          <w:gridAfter w:val="1"/>
          <w:wAfter w:w="4303" w:type="dxa"/>
          <w:trHeight w:val="66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9AF" w:rsidRPr="00833B87" w:rsidRDefault="00FA59AF" w:rsidP="00B210B0">
            <w:pPr>
              <w:ind w:firstLineChars="200" w:firstLine="48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lastRenderedPageBreak/>
              <w:t>из них занятые ИТД и в ЛПХ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AF" w:rsidRPr="00833B87" w:rsidRDefault="00FA59AF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3B87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694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E963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9AF" w:rsidRPr="00833B87" w:rsidRDefault="0030547A" w:rsidP="008644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711</w:t>
            </w:r>
          </w:p>
        </w:tc>
      </w:tr>
    </w:tbl>
    <w:p w:rsidR="00FD79E0" w:rsidRPr="00F12EB6" w:rsidRDefault="00FD79E0" w:rsidP="00FD79E0">
      <w:pPr>
        <w:jc w:val="center"/>
        <w:rPr>
          <w:rFonts w:ascii="PT Astra Serif" w:hAnsi="PT Astra Serif"/>
          <w:sz w:val="28"/>
          <w:szCs w:val="28"/>
        </w:rPr>
      </w:pPr>
    </w:p>
    <w:p w:rsidR="00B6582E" w:rsidRPr="00F12EB6" w:rsidRDefault="00B6582E" w:rsidP="00FD79E0">
      <w:pPr>
        <w:jc w:val="center"/>
        <w:rPr>
          <w:rFonts w:ascii="PT Astra Serif" w:hAnsi="PT Astra Serif"/>
          <w:sz w:val="28"/>
          <w:szCs w:val="28"/>
        </w:rPr>
      </w:pPr>
    </w:p>
    <w:p w:rsidR="00B6582E" w:rsidRDefault="00B6582E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Pr="005367FE" w:rsidRDefault="005367FE" w:rsidP="005367FE">
      <w:pPr>
        <w:jc w:val="center"/>
        <w:rPr>
          <w:b/>
          <w:sz w:val="28"/>
          <w:szCs w:val="28"/>
        </w:rPr>
      </w:pPr>
      <w:r w:rsidRPr="005367FE">
        <w:rPr>
          <w:b/>
          <w:sz w:val="28"/>
          <w:szCs w:val="28"/>
        </w:rPr>
        <w:t xml:space="preserve">Пояснительная записка </w:t>
      </w:r>
    </w:p>
    <w:p w:rsidR="005367FE" w:rsidRPr="005367FE" w:rsidRDefault="005367FE" w:rsidP="005367FE">
      <w:pPr>
        <w:jc w:val="center"/>
        <w:rPr>
          <w:b/>
          <w:sz w:val="28"/>
          <w:szCs w:val="28"/>
        </w:rPr>
      </w:pPr>
    </w:p>
    <w:p w:rsidR="005367FE" w:rsidRPr="005367FE" w:rsidRDefault="005367FE" w:rsidP="005367FE">
      <w:pPr>
        <w:jc w:val="center"/>
        <w:rPr>
          <w:b/>
          <w:i/>
          <w:sz w:val="28"/>
          <w:szCs w:val="28"/>
        </w:rPr>
      </w:pPr>
      <w:r w:rsidRPr="005367FE">
        <w:rPr>
          <w:b/>
          <w:i/>
          <w:sz w:val="28"/>
          <w:szCs w:val="28"/>
        </w:rPr>
        <w:t>к основным показателям социально-экономического развития муниципального образования Бородинское Киреевского района</w:t>
      </w:r>
    </w:p>
    <w:p w:rsidR="005367FE" w:rsidRPr="005367FE" w:rsidRDefault="005367FE" w:rsidP="005367FE">
      <w:pPr>
        <w:jc w:val="center"/>
        <w:rPr>
          <w:b/>
          <w:i/>
          <w:sz w:val="28"/>
          <w:szCs w:val="28"/>
        </w:rPr>
      </w:pPr>
    </w:p>
    <w:p w:rsidR="005367FE" w:rsidRPr="005367FE" w:rsidRDefault="005367FE" w:rsidP="005367F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67FE">
        <w:rPr>
          <w:rFonts w:ascii="PT Astra Serif" w:hAnsi="PT Astra Serif"/>
          <w:sz w:val="24"/>
          <w:szCs w:val="24"/>
        </w:rPr>
        <w:t xml:space="preserve">Прогноз социально-экономического развития муниципального образования Бородинское Киреевского района на 2024 – 2027 гг. (далее – Прогноз) разработан на основе базового сценария функционирования экономики Российской Федерации на среднесрочный период до 2027 года, подготовленного Министерством экономического развития Российской Федерации. </w:t>
      </w:r>
    </w:p>
    <w:p w:rsidR="005367FE" w:rsidRPr="005367FE" w:rsidRDefault="005367FE" w:rsidP="005367F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67FE">
        <w:rPr>
          <w:rFonts w:ascii="PT Astra Serif" w:hAnsi="PT Astra Serif"/>
          <w:sz w:val="24"/>
          <w:szCs w:val="24"/>
        </w:rPr>
        <w:t>В Прогнозе учтены тенденции социально-экономического развития муниципального образования Бородинское Киреевского района, итоги социально-экономического развития за 2023 год, январь-март 2024 года, предоставленные Территориальным органом федеральной службы государственной статистики по Тульской области, а также предприятиями и организациями муниципального образования.</w:t>
      </w:r>
    </w:p>
    <w:p w:rsidR="005367FE" w:rsidRPr="005367FE" w:rsidRDefault="005367FE" w:rsidP="005367FE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5367FE" w:rsidRPr="005367FE" w:rsidRDefault="005367FE" w:rsidP="005367FE">
      <w:pPr>
        <w:jc w:val="center"/>
        <w:rPr>
          <w:rFonts w:ascii="PT Astra Serif" w:hAnsi="PT Astra Serif"/>
          <w:b/>
          <w:sz w:val="24"/>
          <w:szCs w:val="24"/>
        </w:rPr>
      </w:pPr>
      <w:r w:rsidRPr="005367FE">
        <w:rPr>
          <w:rFonts w:ascii="PT Astra Serif" w:hAnsi="PT Astra Serif"/>
          <w:b/>
          <w:sz w:val="24"/>
          <w:szCs w:val="24"/>
        </w:rPr>
        <w:t>Административно-территориальное устройство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 xml:space="preserve">Законом Тульской области от 15 марта 2005 года № 559-ЗТО «О переименовании муниципального образования «Киреевский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Киреевского района Тульской области» (в ред. Законов Тульской области от 24.12.2010 </w:t>
      </w:r>
      <w:hyperlink r:id="rId10" w:history="1">
        <w:r w:rsidRPr="005367FE">
          <w:rPr>
            <w:color w:val="0000FF"/>
            <w:sz w:val="24"/>
            <w:szCs w:val="24"/>
            <w:u w:val="single"/>
          </w:rPr>
          <w:t>N 1521-ЗТО</w:t>
        </w:r>
      </w:hyperlink>
      <w:r w:rsidRPr="005367FE">
        <w:rPr>
          <w:sz w:val="24"/>
          <w:szCs w:val="24"/>
        </w:rPr>
        <w:t xml:space="preserve">, от 01.04.2013 </w:t>
      </w:r>
      <w:hyperlink r:id="rId11" w:history="1">
        <w:r w:rsidRPr="005367FE">
          <w:rPr>
            <w:color w:val="0000FF"/>
            <w:sz w:val="24"/>
            <w:szCs w:val="24"/>
            <w:u w:val="single"/>
          </w:rPr>
          <w:t>N 1920-ЗТО</w:t>
        </w:r>
      </w:hyperlink>
      <w:r w:rsidRPr="005367FE">
        <w:rPr>
          <w:sz w:val="24"/>
          <w:szCs w:val="24"/>
        </w:rPr>
        <w:t xml:space="preserve">, от 01.04.2014 </w:t>
      </w:r>
      <w:hyperlink r:id="rId12" w:history="1">
        <w:r w:rsidRPr="005367FE">
          <w:rPr>
            <w:color w:val="0000FF"/>
            <w:sz w:val="24"/>
            <w:szCs w:val="24"/>
            <w:u w:val="single"/>
          </w:rPr>
          <w:t>N 2095-ЗТО</w:t>
        </w:r>
      </w:hyperlink>
      <w:r w:rsidRPr="005367FE">
        <w:rPr>
          <w:sz w:val="24"/>
          <w:szCs w:val="24"/>
        </w:rPr>
        <w:t>)  установлены границы муниципального образования Киреевский район.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 xml:space="preserve">Законом установлено, что в состав территории муниципального образования Киреевский район входит </w:t>
      </w:r>
      <w:r w:rsidRPr="005367FE">
        <w:rPr>
          <w:bCs/>
          <w:iCs/>
          <w:sz w:val="24"/>
          <w:szCs w:val="24"/>
        </w:rPr>
        <w:t>сельское поселение</w:t>
      </w:r>
      <w:r w:rsidRPr="005367FE">
        <w:rPr>
          <w:b/>
          <w:i/>
          <w:sz w:val="24"/>
          <w:szCs w:val="24"/>
        </w:rPr>
        <w:t xml:space="preserve"> </w:t>
      </w:r>
      <w:r w:rsidRPr="005367FE">
        <w:rPr>
          <w:sz w:val="24"/>
          <w:szCs w:val="24"/>
        </w:rPr>
        <w:t>Бородинское Киреевского района, определен поселок Бородинский его административным центром.</w:t>
      </w:r>
    </w:p>
    <w:p w:rsidR="005367FE" w:rsidRPr="005367FE" w:rsidRDefault="005367FE" w:rsidP="005367FE">
      <w:pPr>
        <w:spacing w:before="120" w:after="120"/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На территории муниципального образования расположены 46 населенных пункта.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На территории муниципального образования зарегистрированы 42 предприятия малого и среднего предпринимательства различных форм собственности.</w:t>
      </w:r>
    </w:p>
    <w:p w:rsidR="005367FE" w:rsidRPr="005367FE" w:rsidRDefault="005367FE" w:rsidP="005367FE">
      <w:pPr>
        <w:ind w:firstLine="720"/>
        <w:jc w:val="both"/>
        <w:rPr>
          <w:sz w:val="24"/>
          <w:szCs w:val="24"/>
        </w:rPr>
      </w:pPr>
      <w:r w:rsidRPr="005367FE">
        <w:rPr>
          <w:sz w:val="24"/>
          <w:szCs w:val="24"/>
        </w:rPr>
        <w:t xml:space="preserve">В последние   годы в результате проводимых реформ широкое распространение получила такая составляющая малого бизнеса, как индивидуальное предпринимательство без образования юридического лица. На территории муниципального образования их насчитывается    183 человека, которые внесены в Единый реестр субъектов малого и среднего предпринимательства. Структурный состав юридических лиц и индивидуальных предпринимателей в разрезе видов экономической деятельности складывается в следующем процентном отношении: сельское хозяйство – 1,1%; производство – 15,3%; строительство – 18,2%; транспорт – 19,1%; торговля и общественное питание -  40,5%; прочие – 5,8%.  </w:t>
      </w:r>
    </w:p>
    <w:p w:rsidR="005367FE" w:rsidRPr="005367FE" w:rsidRDefault="005367FE" w:rsidP="005367FE">
      <w:pPr>
        <w:ind w:firstLine="720"/>
        <w:jc w:val="center"/>
        <w:rPr>
          <w:b/>
          <w:bCs/>
          <w:sz w:val="24"/>
          <w:szCs w:val="24"/>
        </w:rPr>
      </w:pPr>
      <w:r w:rsidRPr="005367FE">
        <w:rPr>
          <w:b/>
          <w:bCs/>
          <w:sz w:val="24"/>
          <w:szCs w:val="24"/>
        </w:rPr>
        <w:t>Основные показатели социально-экономического развития</w:t>
      </w:r>
    </w:p>
    <w:p w:rsidR="005367FE" w:rsidRPr="005367FE" w:rsidRDefault="005367FE" w:rsidP="005367FE">
      <w:pPr>
        <w:ind w:firstLine="720"/>
        <w:jc w:val="center"/>
        <w:rPr>
          <w:b/>
          <w:bCs/>
          <w:sz w:val="24"/>
          <w:szCs w:val="24"/>
        </w:rPr>
      </w:pPr>
      <w:r w:rsidRPr="005367FE">
        <w:rPr>
          <w:b/>
          <w:bCs/>
          <w:sz w:val="24"/>
          <w:szCs w:val="24"/>
        </w:rPr>
        <w:t>муниципального образования</w:t>
      </w:r>
    </w:p>
    <w:p w:rsidR="005367FE" w:rsidRPr="005367FE" w:rsidRDefault="005367FE" w:rsidP="005367FE">
      <w:pPr>
        <w:ind w:firstLine="720"/>
        <w:jc w:val="center"/>
        <w:rPr>
          <w:b/>
          <w:bCs/>
          <w:sz w:val="24"/>
          <w:szCs w:val="24"/>
        </w:rPr>
      </w:pPr>
    </w:p>
    <w:p w:rsidR="005367FE" w:rsidRPr="005367FE" w:rsidRDefault="005367FE" w:rsidP="005367FE">
      <w:pPr>
        <w:ind w:firstLine="720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Темпы роста экономики муниципального образования по оценке  2024 года сохраняются на уровне средних значений  и характеризуются как наличием позитивных тенденций развития, так и снижением темпов экономических показателей отдельных отраслей.</w:t>
      </w:r>
    </w:p>
    <w:p w:rsidR="005367FE" w:rsidRPr="005367FE" w:rsidRDefault="005367FE" w:rsidP="005367FE">
      <w:pPr>
        <w:ind w:firstLine="709"/>
        <w:jc w:val="both"/>
        <w:rPr>
          <w:spacing w:val="-1"/>
          <w:sz w:val="24"/>
          <w:szCs w:val="24"/>
        </w:rPr>
      </w:pPr>
    </w:p>
    <w:p w:rsidR="005367FE" w:rsidRPr="005367FE" w:rsidRDefault="005367FE" w:rsidP="005367FE">
      <w:pPr>
        <w:numPr>
          <w:ilvl w:val="0"/>
          <w:numId w:val="24"/>
        </w:numPr>
        <w:jc w:val="both"/>
        <w:rPr>
          <w:rFonts w:eastAsia="Calibri"/>
          <w:b/>
          <w:i/>
          <w:sz w:val="24"/>
          <w:szCs w:val="24"/>
          <w:u w:val="single"/>
        </w:rPr>
      </w:pPr>
      <w:r w:rsidRPr="005367FE">
        <w:rPr>
          <w:b/>
          <w:i/>
          <w:sz w:val="24"/>
          <w:szCs w:val="24"/>
          <w:u w:val="single"/>
        </w:rPr>
        <w:t>Демографическая ситуация</w:t>
      </w:r>
    </w:p>
    <w:p w:rsidR="005367FE" w:rsidRPr="005367FE" w:rsidRDefault="005367FE" w:rsidP="005367FE">
      <w:pPr>
        <w:ind w:left="1080"/>
        <w:jc w:val="both"/>
        <w:rPr>
          <w:b/>
          <w:i/>
          <w:sz w:val="24"/>
          <w:szCs w:val="24"/>
          <w:u w:val="single"/>
        </w:rPr>
      </w:pPr>
    </w:p>
    <w:p w:rsidR="005367FE" w:rsidRPr="005367FE" w:rsidRDefault="005367FE" w:rsidP="005367F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5367FE">
        <w:rPr>
          <w:b/>
          <w:bCs/>
          <w:i/>
          <w:sz w:val="24"/>
          <w:szCs w:val="24"/>
        </w:rPr>
        <w:t>Среднегодовая численность населения</w:t>
      </w:r>
    </w:p>
    <w:p w:rsidR="005367FE" w:rsidRPr="005367FE" w:rsidRDefault="005367FE" w:rsidP="005367FE">
      <w:pPr>
        <w:ind w:firstLine="709"/>
        <w:jc w:val="both"/>
        <w:rPr>
          <w:bCs/>
          <w:sz w:val="24"/>
          <w:szCs w:val="24"/>
        </w:rPr>
      </w:pPr>
      <w:r w:rsidRPr="005367FE">
        <w:rPr>
          <w:bCs/>
          <w:sz w:val="24"/>
          <w:szCs w:val="24"/>
        </w:rPr>
        <w:t xml:space="preserve">По данным государственной статистики, на 1 января 2024 года в муниципальном образовании проживает 8809 человек (на 1 января 2023 года - 8797 человек). </w:t>
      </w:r>
    </w:p>
    <w:p w:rsidR="005367FE" w:rsidRPr="005367FE" w:rsidRDefault="005367FE" w:rsidP="005367FE">
      <w:pPr>
        <w:ind w:firstLine="709"/>
        <w:jc w:val="both"/>
        <w:rPr>
          <w:bCs/>
          <w:sz w:val="24"/>
          <w:szCs w:val="24"/>
        </w:rPr>
      </w:pPr>
      <w:r w:rsidRPr="005367FE">
        <w:rPr>
          <w:bCs/>
          <w:sz w:val="24"/>
          <w:szCs w:val="24"/>
        </w:rPr>
        <w:lastRenderedPageBreak/>
        <w:t xml:space="preserve">На территории муниципального образования присутствует процесс депопуляции населения, т.е. превышение числа смертей над рождениями, который носит долговременный характер. За 2023 год численность населения муниципального образования увеличилась на 12 человек. </w:t>
      </w:r>
    </w:p>
    <w:p w:rsidR="005367FE" w:rsidRPr="005367FE" w:rsidRDefault="005367FE" w:rsidP="005367FE">
      <w:pPr>
        <w:ind w:firstLine="709"/>
        <w:jc w:val="both"/>
        <w:rPr>
          <w:bCs/>
          <w:sz w:val="24"/>
          <w:szCs w:val="24"/>
        </w:rPr>
      </w:pPr>
      <w:r w:rsidRPr="005367FE">
        <w:rPr>
          <w:bCs/>
          <w:sz w:val="24"/>
          <w:szCs w:val="24"/>
        </w:rPr>
        <w:t>Естественная убыль населения за 2023 год составила 57 человек, миграционный прирост – 70 человек. Замещение естественной убыли населения миграционным приростом в 2023 году составило 122,81%.</w:t>
      </w:r>
    </w:p>
    <w:p w:rsidR="005367FE" w:rsidRPr="005367FE" w:rsidRDefault="005367FE" w:rsidP="005367FE">
      <w:pPr>
        <w:ind w:firstLine="709"/>
        <w:jc w:val="both"/>
        <w:rPr>
          <w:bCs/>
          <w:sz w:val="24"/>
          <w:szCs w:val="24"/>
        </w:rPr>
      </w:pPr>
      <w:r w:rsidRPr="005367FE">
        <w:rPr>
          <w:bCs/>
          <w:sz w:val="24"/>
          <w:szCs w:val="24"/>
        </w:rPr>
        <w:t>В ближайшем прогнозном периоде ожидается уменьшение численности населения.</w:t>
      </w:r>
    </w:p>
    <w:p w:rsidR="005367FE" w:rsidRPr="005367FE" w:rsidRDefault="005367FE" w:rsidP="005367FE">
      <w:pPr>
        <w:ind w:firstLine="709"/>
        <w:jc w:val="both"/>
        <w:rPr>
          <w:bCs/>
          <w:sz w:val="24"/>
          <w:szCs w:val="24"/>
        </w:rPr>
      </w:pPr>
      <w:r w:rsidRPr="005367FE">
        <w:rPr>
          <w:bCs/>
          <w:sz w:val="24"/>
          <w:szCs w:val="24"/>
        </w:rPr>
        <w:t>По оценке среднегодовая численность населения муниципального образования за 2024 год составит 8,786 тыс. человек, что ниже 2023 года на 0,2%.</w:t>
      </w:r>
    </w:p>
    <w:p w:rsidR="005367FE" w:rsidRPr="005367FE" w:rsidRDefault="005367FE" w:rsidP="005367FE">
      <w:pPr>
        <w:ind w:firstLine="709"/>
        <w:jc w:val="both"/>
        <w:rPr>
          <w:bCs/>
          <w:sz w:val="24"/>
          <w:szCs w:val="24"/>
        </w:rPr>
      </w:pPr>
      <w:r w:rsidRPr="005367FE">
        <w:rPr>
          <w:bCs/>
          <w:sz w:val="24"/>
          <w:szCs w:val="24"/>
        </w:rPr>
        <w:t xml:space="preserve">Наблюдаемое в настоящее время снижение численности населения муниципального образования приведет к тому, что в 2025 году она определится в количестве 8,702 тыс. человек, что ниже, чем в текущем году на 1%. </w:t>
      </w:r>
    </w:p>
    <w:p w:rsidR="005367FE" w:rsidRPr="005367FE" w:rsidRDefault="005367FE" w:rsidP="005367FE">
      <w:pPr>
        <w:ind w:firstLine="709"/>
        <w:jc w:val="both"/>
        <w:rPr>
          <w:rFonts w:ascii="Calibri" w:eastAsia="Calibri" w:hAnsi="Calibri"/>
          <w:bCs/>
          <w:iCs/>
          <w:color w:val="FF0000"/>
          <w:lang w:eastAsia="en-US"/>
        </w:rPr>
      </w:pPr>
      <w:r w:rsidRPr="005367FE">
        <w:rPr>
          <w:bCs/>
          <w:sz w:val="24"/>
          <w:szCs w:val="24"/>
        </w:rPr>
        <w:t>По прогнозу среднегодовая численность в 2027 году составит 8,594 тыс. человек и сократится по сравнению с 2023 годом на 209 человек.</w:t>
      </w:r>
    </w:p>
    <w:p w:rsidR="005367FE" w:rsidRPr="005367FE" w:rsidRDefault="005367FE" w:rsidP="005367FE">
      <w:pPr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jc w:val="both"/>
        <w:rPr>
          <w:b/>
          <w:i/>
          <w:sz w:val="24"/>
          <w:szCs w:val="24"/>
          <w:u w:val="single"/>
        </w:rPr>
      </w:pPr>
      <w:r w:rsidRPr="005367FE">
        <w:rPr>
          <w:b/>
          <w:i/>
          <w:iCs/>
          <w:sz w:val="24"/>
          <w:szCs w:val="24"/>
          <w:u w:val="single"/>
        </w:rPr>
        <w:t xml:space="preserve">Объем отгруженной продукции (по полному кругу предприятий промышленно производства </w:t>
      </w:r>
    </w:p>
    <w:p w:rsidR="005367FE" w:rsidRPr="005367FE" w:rsidRDefault="005367FE" w:rsidP="005367FE">
      <w:pPr>
        <w:shd w:val="clear" w:color="auto" w:fill="FFFFFF"/>
        <w:spacing w:line="322" w:lineRule="exact"/>
        <w:ind w:left="29" w:right="29" w:firstLine="826"/>
        <w:jc w:val="both"/>
      </w:pPr>
      <w:r w:rsidRPr="005367FE">
        <w:rPr>
          <w:iCs/>
          <w:sz w:val="24"/>
          <w:szCs w:val="24"/>
        </w:rPr>
        <w:t xml:space="preserve">На территории муниципального образования зарегистрированы 18 средних, малых и микро промышленных предприятий: ОАО «Болоховский СТЗ», ООО «Болоховский кирпичный завод», ООО «Болоховский завод строительных конструкций», ООО «Контур», </w:t>
      </w:r>
      <w:r w:rsidRPr="005367FE">
        <w:rPr>
          <w:sz w:val="24"/>
          <w:szCs w:val="24"/>
        </w:rPr>
        <w:t>ООО  «Бородинская   швейная   фабрика», ООО «Премьера», ООО «Микс»  и другие предприятия.</w:t>
      </w:r>
    </w:p>
    <w:p w:rsidR="005367FE" w:rsidRPr="005367FE" w:rsidRDefault="005367FE" w:rsidP="005367FE">
      <w:pPr>
        <w:ind w:firstLine="709"/>
        <w:jc w:val="both"/>
        <w:rPr>
          <w:sz w:val="22"/>
          <w:szCs w:val="22"/>
        </w:rPr>
      </w:pPr>
      <w:r w:rsidRPr="005367FE">
        <w:rPr>
          <w:sz w:val="24"/>
          <w:szCs w:val="24"/>
        </w:rPr>
        <w:t>По оценке 2024 года объем отгруженных товаров, работ и услуг собственного производства по полному кругу предприятий промышленного производства  составит 651,12 млн. руб., что на 2,07% выше уровня 2023 года.</w:t>
      </w:r>
      <w:r w:rsidRPr="005367FE">
        <w:t xml:space="preserve"> 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 xml:space="preserve">В прогнозируемом периоде ожидаются умеренные темпы роста промышленного производства, которые составят в 2025 году – 105,7% к уровню 2024 года, в 2026 году – 101,89% к уровню 2025 года. К концу  2026 года прогнозируемый объем  промышленного производства в фактических ценах достигнет 658,27 млн. руб. и составит к уровню 2023 года 103,19%. 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Увеличение выпуска продукции ожидается по всем видам деятельности промышленного комплекса.</w:t>
      </w:r>
    </w:p>
    <w:p w:rsidR="005367FE" w:rsidRPr="005367FE" w:rsidRDefault="005367FE" w:rsidP="005367FE">
      <w:pPr>
        <w:numPr>
          <w:ilvl w:val="0"/>
          <w:numId w:val="25"/>
        </w:numPr>
        <w:tabs>
          <w:tab w:val="left" w:pos="284"/>
          <w:tab w:val="left" w:pos="426"/>
          <w:tab w:val="left" w:pos="993"/>
          <w:tab w:val="left" w:pos="1276"/>
        </w:tabs>
        <w:spacing w:line="232" w:lineRule="auto"/>
        <w:ind w:left="0" w:firstLine="709"/>
        <w:contextualSpacing/>
        <w:rPr>
          <w:b/>
          <w:i/>
          <w:sz w:val="24"/>
          <w:szCs w:val="24"/>
          <w:u w:val="single"/>
        </w:rPr>
      </w:pPr>
      <w:r w:rsidRPr="005367FE">
        <w:rPr>
          <w:b/>
          <w:i/>
          <w:sz w:val="24"/>
          <w:szCs w:val="24"/>
          <w:u w:val="single"/>
        </w:rPr>
        <w:t>Рынок товаров и услуг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Оборот розничной торговли в современных условиях хозяйствования является одним из основных показателей состояния городской инфраструктуры, обеспечивающей наряду с жилищными и транспортными услугами, комфортность проживания в городе.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На территории муниципального образования по состоянию на 1 января  2024 года находятся 30 стационарных предприятия торговли  и 6 нестационарных торговых объектов.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Норматив минимальной обеспеченности населения торговыми объектами местного значения постановлением Правительства Тульской области установлен в размере 25 предприятий по реализации продовольственных и смешенных товаров. Обеспеченность населения муниципального образования торговыми объектами местного значения по состоянию на 1 января 2024 года составила 92%.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В 2024 году ожидаемый оборот розничной торговли планируется в размере 637,64 млн. рублей, что выше  показателя 2023 года на 16,55%.</w:t>
      </w:r>
    </w:p>
    <w:p w:rsidR="005367FE" w:rsidRPr="005367FE" w:rsidRDefault="005367FE" w:rsidP="005367FE">
      <w:pPr>
        <w:ind w:firstLine="709"/>
        <w:jc w:val="both"/>
        <w:rPr>
          <w:bCs/>
          <w:iCs/>
          <w:sz w:val="24"/>
          <w:szCs w:val="24"/>
        </w:rPr>
      </w:pPr>
      <w:r w:rsidRPr="005367FE">
        <w:rPr>
          <w:bCs/>
          <w:iCs/>
          <w:sz w:val="24"/>
          <w:szCs w:val="24"/>
        </w:rPr>
        <w:t>Темпы роста розничного товарооборота прогнозируются на уровне 106 – 109 % в год.</w:t>
      </w:r>
    </w:p>
    <w:p w:rsidR="005367FE" w:rsidRPr="005367FE" w:rsidRDefault="005367FE" w:rsidP="005367FE">
      <w:pPr>
        <w:ind w:firstLine="709"/>
        <w:jc w:val="both"/>
        <w:rPr>
          <w:bCs/>
          <w:iCs/>
          <w:sz w:val="24"/>
          <w:szCs w:val="24"/>
        </w:rPr>
      </w:pPr>
      <w:r w:rsidRPr="005367FE">
        <w:rPr>
          <w:sz w:val="24"/>
          <w:szCs w:val="24"/>
        </w:rPr>
        <w:t>Составной частью потребительского рынка являются платные услуги.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В 2023 году  населению предприятиями и организациями муниципального образования было оказано платных услуг на сумму 199,98 млн. рублей, что в действующих ценах выше прошлого года на 11,01%. В общем объеме платных услуг сохраняется преобладание жилищно-коммунальных услуг и услуг пассажирского транспорта и связи. Оказание бытовых услуг осуществляют 11 хозяйствующих субъектов В муниципальном образовании представлен минимальный необходимый набор бытовых услуг (парикмахерские, ремонт обуви, ритуальные услуги, ремонт и обслуживание автомобилей).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lastRenderedPageBreak/>
        <w:t xml:space="preserve">Прогнозные расчеты  социально- экономического развития муниципального образования позволяют  предполагать дальнейшее развитие потребительского рынка в течение  2025-2027гг.  </w:t>
      </w:r>
    </w:p>
    <w:p w:rsidR="005367FE" w:rsidRPr="005367FE" w:rsidRDefault="005367FE" w:rsidP="005367FE">
      <w:pPr>
        <w:ind w:firstLine="709"/>
        <w:jc w:val="both"/>
        <w:rPr>
          <w:bCs/>
          <w:iCs/>
          <w:sz w:val="24"/>
          <w:szCs w:val="24"/>
        </w:rPr>
      </w:pPr>
      <w:r w:rsidRPr="005367FE">
        <w:rPr>
          <w:bCs/>
          <w:iCs/>
          <w:sz w:val="24"/>
          <w:szCs w:val="24"/>
        </w:rPr>
        <w:t>Так, объем:</w:t>
      </w:r>
    </w:p>
    <w:p w:rsidR="005367FE" w:rsidRPr="005367FE" w:rsidRDefault="005367FE" w:rsidP="005367FE">
      <w:pPr>
        <w:ind w:firstLine="709"/>
        <w:jc w:val="both"/>
        <w:rPr>
          <w:bCs/>
          <w:iCs/>
          <w:sz w:val="24"/>
          <w:szCs w:val="24"/>
        </w:rPr>
      </w:pPr>
      <w:r w:rsidRPr="005367FE">
        <w:rPr>
          <w:bCs/>
          <w:iCs/>
          <w:sz w:val="24"/>
          <w:szCs w:val="24"/>
        </w:rPr>
        <w:t>- розничной торговли составит в 2027 году – 791,1 млн. рублей, что в фактических ценах  больше 2023 года на 44,6%;</w:t>
      </w:r>
    </w:p>
    <w:p w:rsidR="005367FE" w:rsidRPr="005367FE" w:rsidRDefault="005367FE" w:rsidP="005367FE">
      <w:pPr>
        <w:ind w:firstLine="709"/>
        <w:jc w:val="both"/>
        <w:rPr>
          <w:bCs/>
          <w:iCs/>
          <w:sz w:val="24"/>
          <w:szCs w:val="24"/>
        </w:rPr>
      </w:pPr>
      <w:r w:rsidRPr="005367FE">
        <w:rPr>
          <w:bCs/>
          <w:iCs/>
          <w:sz w:val="24"/>
          <w:szCs w:val="24"/>
        </w:rPr>
        <w:t>- платных услуг составит в  2027 году – 266,31 млн. рублей, что в фактических ценах больше 2023 года на 33,17%.</w:t>
      </w:r>
    </w:p>
    <w:p w:rsidR="005367FE" w:rsidRPr="005367FE" w:rsidRDefault="005367FE" w:rsidP="005367FE">
      <w:pPr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b/>
          <w:bCs/>
          <w:i/>
          <w:iCs/>
          <w:sz w:val="24"/>
          <w:szCs w:val="24"/>
          <w:u w:val="single"/>
        </w:rPr>
      </w:pPr>
      <w:r w:rsidRPr="005367FE">
        <w:rPr>
          <w:b/>
          <w:bCs/>
          <w:i/>
          <w:iCs/>
          <w:sz w:val="24"/>
          <w:szCs w:val="24"/>
          <w:u w:val="single"/>
        </w:rPr>
        <w:t>Финансы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За 2023 год сложился положительный  сальдированный финансовый результат (прибыль минус убыток) работы  предприятий и организаций муниципального образования в размере 13,15 млн. рублей. Прибыль была получена в размере 59,23 млн. рублей, убыток – 46,38 млн. рублей.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>Оценка объема  прибыли в 2024 году  рассчитана  с учетом деятельности предприятий района за 3 месяца 2024 года и данных по получении  прибыли, представленных организациями муниципального образования.  Для расчета прибыли на прогнозный период проводился анализ статистических показателей по предприятиям  за соответствующие годы, намерения предприятий муниципального образования, представленных в администрацию муниципального образования.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 xml:space="preserve">По прогнозу прибыль прибыльных предприятий к 2027 году составит 59,52 млн. рублей, убыток – 21,41 млн. рублей. По сравнению с 2023 годом убыток убыточных предприятий снизится на 24,97 млн. рублей, или на 53,83%. 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  <w:r w:rsidRPr="005367FE">
        <w:rPr>
          <w:sz w:val="24"/>
          <w:szCs w:val="24"/>
        </w:rPr>
        <w:t xml:space="preserve">Финансовый результат по всем видам деятельности к 2027  году прогнозируется достигнуть в размере 38,11 млн. рублей, что в 2,9 выше 2023 года. </w:t>
      </w:r>
    </w:p>
    <w:p w:rsidR="005367FE" w:rsidRPr="005367FE" w:rsidRDefault="005367FE" w:rsidP="005367FE">
      <w:pPr>
        <w:ind w:firstLine="709"/>
        <w:rPr>
          <w:b/>
          <w:i/>
          <w:sz w:val="24"/>
          <w:szCs w:val="24"/>
          <w:u w:val="single"/>
        </w:rPr>
      </w:pPr>
      <w:r w:rsidRPr="005367FE">
        <w:rPr>
          <w:b/>
          <w:i/>
          <w:sz w:val="24"/>
          <w:szCs w:val="24"/>
          <w:lang w:val="en-US"/>
        </w:rPr>
        <w:t>V</w:t>
      </w:r>
      <w:r w:rsidRPr="005367FE">
        <w:rPr>
          <w:b/>
          <w:i/>
          <w:sz w:val="24"/>
          <w:szCs w:val="24"/>
        </w:rPr>
        <w:t>.</w:t>
      </w:r>
      <w:r w:rsidRPr="005367FE">
        <w:rPr>
          <w:b/>
          <w:i/>
          <w:sz w:val="24"/>
          <w:szCs w:val="24"/>
          <w:u w:val="single"/>
        </w:rPr>
        <w:t xml:space="preserve"> Труд и занятость.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В 2025-2027 годах прогнозируется дальнейшее повышение уровня и качества жизни населения муниципального образования. 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на предприятиях муниципального образования в соответствии с реализацией трехстороннего регионального соглашения о минимальной заработной плате в Тульской области, осуществления мер по повышению оплаты труда работников бюджетной сферы.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С 1 января 2025 года минимальный размер оплаты труда повысится на 16,6%. Владимир Путин подписал Федеральный закон от 29 октября 2024 г. № 365-ФЗ "О внесении изменения в статью 1 Федерального закона "О минимальном размере оплаты труда".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В соответствии с региональным соглашением о минимальной заработной плате в Тульской области среднемесячная заработная плата работающих с 1 января 2025 года должна быть не ниже 24925 рублей для коммерческих организаций.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Повышение заработной платы работников бюджетной сферы будет происходить с учетом реализации указа Президента РФ от 07 мая 2012г. № 597 «О мероприятиях по реализации государственной социальной политики». Ежегодный рост среднемесячной заработной платы работающих в 2025-2027 годах составляет 4-7 %.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Фонд оплаты труда по оценке 2024 года составит 431,26 млн. рублей, что выше 2023 года на 8,32%.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Также повышение заработной платы будет происходить в соответствии с ч.1 ст. 130 ТК РФ работодатели обязаны индексировать заработную плату работникам в связи с ростом потребительских цен на товары и услуги.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В соответствии с выше сказанным фонд заработной платы к 2027 году увеличится на 37,39% по сравнению с 2023 годом и составит 547,02 млн. рублей.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Среднемесячная заработная плата прогнозируется в 2024 году на уровне 36833,66 рублей, в 2025 году – 41345,78 рублей, в 2026 году на уровне 44674,11 рублей. В 2027 году среднемесячная заработная плата по сравнению с 2023 годом увеличится на 50,76%.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Индекс потребительских цен по оценке 2024 года сложится в размере 107,5% к предыдущему году, в 2025 году прогнозируется на уровне 104,7%, в 2026 – 104,0%, в 2027 – 104,0%.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lastRenderedPageBreak/>
        <w:t>В соответствии с индексом потребительских цен в реальном исчислении среднемесячная заработная плата работников организаций и предприятий муниципального образования в 2027 году увеличится по сравнению с 2023 годом на 33,13%.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Кроме заработной платы работникам предприятий выплачиваются выплаты социального характера. Так за 2023 год такие выплаты были произведены на сумму 1493 тыс. рублей.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 xml:space="preserve">К 2027 году выплаты увеличатся по сравнению с 2024 годом на 23,47% и составят 1489 тыс. рублей. 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 xml:space="preserve">Численность занятых работников в экономики муниципального образования, в 2023 году составила 1,92 тыс. человек, что выше уровня предыдущего года на 1,59%. 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В 2023 году на территории муниципального образования не было массового сокращения работников.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Ситуация на рынке труда муниципального образования в прогнозируемый период будет формироваться под влиянием демографической ситуации, изменения экономики города и эффективности реализации принятых и планируемых мероприятий по поддержанию занятости населения.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По прогнозу на территории муниципального образования численность занятых работников в экономике к 2027 году снизится по сравнению с отчетным 2024 годом на 1,69% и составит 1,92 тыс. человек.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 xml:space="preserve">Свыше 33% трудовых ресурсов муниципального образования по-прежнему будут трудиться за пределами муниципального образования. </w:t>
      </w:r>
    </w:p>
    <w:p w:rsidR="005367FE" w:rsidRPr="005367FE" w:rsidRDefault="005367FE" w:rsidP="005367F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67FE">
        <w:rPr>
          <w:rFonts w:eastAsia="Calibri"/>
          <w:sz w:val="24"/>
          <w:szCs w:val="24"/>
          <w:lang w:eastAsia="en-US"/>
        </w:rPr>
        <w:t>Численность населения занятого индивидуальной трудовой деятельностью и ЛПХ, по оценке 2024 года останется на уровне 2023 года и составит  705 человека.</w:t>
      </w:r>
    </w:p>
    <w:p w:rsidR="005367FE" w:rsidRPr="005367FE" w:rsidRDefault="005367FE" w:rsidP="005367FE">
      <w:pPr>
        <w:ind w:firstLine="540"/>
        <w:jc w:val="both"/>
        <w:rPr>
          <w:sz w:val="24"/>
          <w:szCs w:val="24"/>
        </w:rPr>
      </w:pPr>
      <w:r w:rsidRPr="005367FE">
        <w:rPr>
          <w:sz w:val="24"/>
          <w:szCs w:val="24"/>
        </w:rPr>
        <w:t xml:space="preserve">Муниципальная политика по реализации  мероприятий, направленных на эффективное управление социально-экономическим развитием муниципального образования Бородинское Киреевского района, способствует развитию инфраструктуры  и повышению уровня жизни населения. </w:t>
      </w: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</w:p>
    <w:p w:rsidR="005367FE" w:rsidRPr="005367FE" w:rsidRDefault="005367FE" w:rsidP="005367FE">
      <w:pPr>
        <w:ind w:firstLine="709"/>
        <w:jc w:val="both"/>
        <w:rPr>
          <w:sz w:val="24"/>
          <w:szCs w:val="24"/>
        </w:rPr>
      </w:pPr>
    </w:p>
    <w:p w:rsidR="005367FE" w:rsidRPr="005367FE" w:rsidRDefault="005367FE" w:rsidP="005367FE">
      <w:pPr>
        <w:jc w:val="both"/>
        <w:rPr>
          <w:b/>
          <w:sz w:val="24"/>
          <w:szCs w:val="24"/>
        </w:rPr>
      </w:pPr>
      <w:r w:rsidRPr="005367FE">
        <w:rPr>
          <w:b/>
          <w:sz w:val="24"/>
          <w:szCs w:val="24"/>
        </w:rPr>
        <w:t>Заместитель главы администрации</w:t>
      </w:r>
    </w:p>
    <w:p w:rsidR="005367FE" w:rsidRPr="005367FE" w:rsidRDefault="005367FE" w:rsidP="005367FE">
      <w:pPr>
        <w:jc w:val="both"/>
        <w:rPr>
          <w:b/>
          <w:sz w:val="24"/>
          <w:szCs w:val="24"/>
        </w:rPr>
      </w:pPr>
      <w:r w:rsidRPr="005367FE">
        <w:rPr>
          <w:b/>
          <w:sz w:val="24"/>
          <w:szCs w:val="24"/>
        </w:rPr>
        <w:t>муниципального образования</w:t>
      </w:r>
    </w:p>
    <w:p w:rsidR="005367FE" w:rsidRPr="005367FE" w:rsidRDefault="005367FE" w:rsidP="005367FE">
      <w:pPr>
        <w:jc w:val="both"/>
        <w:rPr>
          <w:b/>
          <w:sz w:val="24"/>
          <w:szCs w:val="24"/>
        </w:rPr>
      </w:pPr>
      <w:r w:rsidRPr="005367FE">
        <w:rPr>
          <w:b/>
          <w:sz w:val="24"/>
          <w:szCs w:val="24"/>
        </w:rPr>
        <w:t>Бородинское Киреевского района                                                                     А.В.Тихонцов</w:t>
      </w: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Pr="00D04622" w:rsidRDefault="00D04622" w:rsidP="00D04622">
      <w:pPr>
        <w:jc w:val="center"/>
        <w:rPr>
          <w:rFonts w:ascii="PT Astra Serif" w:hAnsi="PT Astra Serif"/>
          <w:b/>
          <w:sz w:val="28"/>
          <w:szCs w:val="28"/>
        </w:rPr>
      </w:pPr>
      <w:r w:rsidRPr="00D04622">
        <w:rPr>
          <w:rFonts w:ascii="PT Astra Serif" w:hAnsi="PT Astra Serif"/>
          <w:b/>
          <w:sz w:val="28"/>
          <w:szCs w:val="28"/>
        </w:rPr>
        <w:t>ЛИСТ СОГЛАСОВАНИЯ</w:t>
      </w:r>
    </w:p>
    <w:p w:rsidR="00D04622" w:rsidRPr="00D04622" w:rsidRDefault="00D04622" w:rsidP="00D04622">
      <w:pPr>
        <w:rPr>
          <w:rFonts w:ascii="PT Astra Serif" w:hAnsi="PT Astra Serif"/>
          <w:sz w:val="28"/>
          <w:szCs w:val="28"/>
        </w:rPr>
      </w:pPr>
    </w:p>
    <w:tbl>
      <w:tblPr>
        <w:tblW w:w="1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7"/>
        <w:gridCol w:w="9548"/>
      </w:tblGrid>
      <w:tr w:rsidR="00D04622" w:rsidRPr="00D04622" w:rsidTr="00D0462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  <w:r w:rsidRPr="00D04622">
              <w:rPr>
                <w:rFonts w:ascii="PT Astpa Serif" w:hAnsi="PT Astpa Serif"/>
                <w:sz w:val="28"/>
                <w:szCs w:val="28"/>
              </w:rPr>
              <w:t>Согласовано:</w:t>
            </w: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  <w:r w:rsidRPr="00D04622">
              <w:rPr>
                <w:rFonts w:ascii="PT Astpa Serif" w:hAnsi="PT Astpa Serif"/>
                <w:sz w:val="28"/>
                <w:szCs w:val="28"/>
              </w:rPr>
              <w:t>Начальник отдела</w:t>
            </w: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  <w:r w:rsidRPr="00D04622">
              <w:rPr>
                <w:rFonts w:ascii="PT Astpa Serif" w:hAnsi="PT Astpa Serif"/>
                <w:sz w:val="28"/>
                <w:szCs w:val="28"/>
              </w:rPr>
              <w:t xml:space="preserve">экономики и финансов администрации </w:t>
            </w: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  <w:r w:rsidRPr="00D04622">
              <w:rPr>
                <w:rFonts w:ascii="PT Astpa Serif" w:hAnsi="PT Astpa Serif"/>
                <w:sz w:val="28"/>
                <w:szCs w:val="28"/>
              </w:rPr>
              <w:t xml:space="preserve">муниципального образования </w:t>
            </w: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  <w:r w:rsidRPr="00D04622">
              <w:rPr>
                <w:rFonts w:ascii="PT Astpa Serif" w:hAnsi="PT Astpa Serif"/>
                <w:sz w:val="28"/>
                <w:szCs w:val="28"/>
              </w:rPr>
              <w:t>Бородинское Киреевского района            ______________ Н.В.Шалымова</w:t>
            </w: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  <w:r w:rsidRPr="00D04622">
              <w:rPr>
                <w:rFonts w:ascii="PT Astpa Serif" w:hAnsi="PT Astpa Serif"/>
                <w:sz w:val="28"/>
                <w:szCs w:val="28"/>
              </w:rPr>
              <w:t>Юрист отдела</w:t>
            </w: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  <w:r w:rsidRPr="00D04622">
              <w:rPr>
                <w:rFonts w:ascii="PT Astpa Serif" w:hAnsi="PT Astpa Serif"/>
                <w:sz w:val="28"/>
                <w:szCs w:val="28"/>
              </w:rPr>
              <w:t>по организационной работе                      _______________ А.Е.Клименкова</w:t>
            </w: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D04622" w:rsidRPr="00D04622" w:rsidRDefault="00D04622" w:rsidP="00D04622">
            <w:pPr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04622" w:rsidRPr="00D04622" w:rsidRDefault="00D04622" w:rsidP="00D04622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</w:tc>
      </w:tr>
    </w:tbl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30547A" w:rsidRDefault="0030547A" w:rsidP="00FD79E0">
      <w:pPr>
        <w:jc w:val="center"/>
        <w:rPr>
          <w:rFonts w:ascii="PT Astra Serif" w:hAnsi="PT Astra Serif"/>
          <w:sz w:val="28"/>
          <w:szCs w:val="28"/>
        </w:rPr>
      </w:pPr>
    </w:p>
    <w:p w:rsidR="0030547A" w:rsidRDefault="0030547A" w:rsidP="00FD79E0">
      <w:pPr>
        <w:jc w:val="center"/>
        <w:rPr>
          <w:rFonts w:ascii="PT Astra Serif" w:hAnsi="PT Astra Serif"/>
          <w:sz w:val="28"/>
          <w:szCs w:val="28"/>
        </w:rPr>
      </w:pPr>
    </w:p>
    <w:p w:rsidR="0030547A" w:rsidRDefault="0030547A" w:rsidP="00FD79E0">
      <w:pPr>
        <w:jc w:val="center"/>
        <w:rPr>
          <w:rFonts w:ascii="PT Astra Serif" w:hAnsi="PT Astra Serif"/>
          <w:sz w:val="28"/>
          <w:szCs w:val="28"/>
        </w:rPr>
      </w:pPr>
    </w:p>
    <w:p w:rsidR="0030547A" w:rsidRDefault="0030547A" w:rsidP="00FD79E0">
      <w:pPr>
        <w:jc w:val="center"/>
        <w:rPr>
          <w:rFonts w:ascii="PT Astra Serif" w:hAnsi="PT Astra Serif"/>
          <w:sz w:val="28"/>
          <w:szCs w:val="28"/>
        </w:rPr>
      </w:pPr>
    </w:p>
    <w:p w:rsidR="0030547A" w:rsidRDefault="0030547A" w:rsidP="00FD79E0">
      <w:pPr>
        <w:jc w:val="center"/>
        <w:rPr>
          <w:rFonts w:ascii="PT Astra Serif" w:hAnsi="PT Astra Serif"/>
          <w:sz w:val="28"/>
          <w:szCs w:val="28"/>
        </w:rPr>
      </w:pPr>
    </w:p>
    <w:p w:rsidR="0030547A" w:rsidRDefault="0030547A" w:rsidP="00FD79E0">
      <w:pPr>
        <w:jc w:val="center"/>
        <w:rPr>
          <w:rFonts w:ascii="PT Astra Serif" w:hAnsi="PT Astra Serif"/>
          <w:sz w:val="28"/>
          <w:szCs w:val="28"/>
        </w:rPr>
      </w:pPr>
    </w:p>
    <w:p w:rsidR="0030547A" w:rsidRDefault="0030547A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Default="001037B7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5367FE" w:rsidRDefault="005367FE" w:rsidP="00FD79E0">
      <w:pPr>
        <w:jc w:val="center"/>
        <w:rPr>
          <w:rFonts w:ascii="PT Astra Serif" w:hAnsi="PT Astra Serif"/>
          <w:sz w:val="28"/>
          <w:szCs w:val="28"/>
        </w:rPr>
      </w:pPr>
    </w:p>
    <w:p w:rsidR="00E57B57" w:rsidRDefault="00E57B57" w:rsidP="00FD79E0">
      <w:pPr>
        <w:jc w:val="center"/>
        <w:rPr>
          <w:rFonts w:ascii="PT Astra Serif" w:hAnsi="PT Astra Serif"/>
          <w:sz w:val="28"/>
          <w:szCs w:val="28"/>
        </w:rPr>
      </w:pPr>
    </w:p>
    <w:p w:rsidR="00E57B57" w:rsidRDefault="00E57B57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Pr="00F12EB6" w:rsidRDefault="00D04622" w:rsidP="00FD79E0">
      <w:pPr>
        <w:jc w:val="center"/>
        <w:rPr>
          <w:rFonts w:ascii="PT Astra Serif" w:hAnsi="PT Astra Serif"/>
          <w:sz w:val="28"/>
          <w:szCs w:val="28"/>
        </w:rPr>
      </w:pPr>
    </w:p>
    <w:p w:rsidR="001037B7" w:rsidRPr="001037B7" w:rsidRDefault="001037B7" w:rsidP="001037B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037B7">
        <w:rPr>
          <w:rFonts w:eastAsia="Calibri"/>
          <w:b/>
          <w:sz w:val="28"/>
          <w:szCs w:val="28"/>
          <w:lang w:eastAsia="en-US"/>
        </w:rPr>
        <w:t>Указатель рассылки</w:t>
      </w:r>
    </w:p>
    <w:p w:rsidR="001037B7" w:rsidRPr="00F12EB6" w:rsidRDefault="001037B7" w:rsidP="001037B7">
      <w:pPr>
        <w:jc w:val="center"/>
        <w:rPr>
          <w:rFonts w:ascii="PT Astra Serif" w:hAnsi="PT Astra Serif"/>
          <w:b/>
          <w:sz w:val="28"/>
          <w:szCs w:val="28"/>
        </w:rPr>
      </w:pPr>
      <w:r w:rsidRPr="001037B7">
        <w:rPr>
          <w:b/>
          <w:sz w:val="28"/>
          <w:szCs w:val="28"/>
        </w:rPr>
        <w:t>Распоряжение администрации муниципального образования Бородинское Киреевс</w:t>
      </w:r>
      <w:r w:rsidR="005367FE">
        <w:rPr>
          <w:b/>
          <w:sz w:val="28"/>
          <w:szCs w:val="28"/>
        </w:rPr>
        <w:t>кого района от «___» ноябрь 2024</w:t>
      </w:r>
      <w:r w:rsidRPr="001037B7">
        <w:rPr>
          <w:b/>
          <w:sz w:val="28"/>
          <w:szCs w:val="28"/>
        </w:rPr>
        <w:t xml:space="preserve"> года № ___ «</w:t>
      </w:r>
      <w:r w:rsidRPr="00F12EB6">
        <w:rPr>
          <w:rFonts w:ascii="PT Astra Serif" w:hAnsi="PT Astra Serif"/>
          <w:b/>
          <w:sz w:val="28"/>
          <w:szCs w:val="28"/>
        </w:rPr>
        <w:t xml:space="preserve">Об утверждении прогноза социально-экономического развития муниципального образования Бородинское Киреевского района </w:t>
      </w:r>
    </w:p>
    <w:p w:rsidR="001037B7" w:rsidRPr="001037B7" w:rsidRDefault="001037B7" w:rsidP="001037B7">
      <w:pPr>
        <w:jc w:val="center"/>
        <w:rPr>
          <w:rFonts w:ascii="PT Astra Serif" w:hAnsi="PT Astra Serif"/>
          <w:b/>
          <w:sz w:val="28"/>
          <w:szCs w:val="28"/>
        </w:rPr>
      </w:pPr>
      <w:r w:rsidRPr="00F12EB6">
        <w:rPr>
          <w:rFonts w:ascii="PT Astra Serif" w:hAnsi="PT Astra Serif"/>
          <w:b/>
          <w:sz w:val="28"/>
          <w:szCs w:val="28"/>
        </w:rPr>
        <w:t>на 202</w:t>
      </w:r>
      <w:r w:rsidR="005367FE">
        <w:rPr>
          <w:rFonts w:ascii="PT Astra Serif" w:hAnsi="PT Astra Serif"/>
          <w:b/>
          <w:sz w:val="28"/>
          <w:szCs w:val="28"/>
        </w:rPr>
        <w:t>5</w:t>
      </w:r>
      <w:r w:rsidRPr="00F12EB6">
        <w:rPr>
          <w:rFonts w:ascii="PT Astra Serif" w:hAnsi="PT Astra Serif"/>
          <w:b/>
          <w:sz w:val="28"/>
          <w:szCs w:val="28"/>
        </w:rPr>
        <w:t xml:space="preserve"> год и  на плановый период 20</w:t>
      </w:r>
      <w:r>
        <w:rPr>
          <w:rFonts w:ascii="PT Astra Serif" w:hAnsi="PT Astra Serif"/>
          <w:b/>
          <w:sz w:val="28"/>
          <w:szCs w:val="28"/>
        </w:rPr>
        <w:t>2</w:t>
      </w:r>
      <w:r w:rsidR="005367FE">
        <w:rPr>
          <w:rFonts w:ascii="PT Astra Serif" w:hAnsi="PT Astra Serif"/>
          <w:b/>
          <w:sz w:val="28"/>
          <w:szCs w:val="28"/>
        </w:rPr>
        <w:t>6</w:t>
      </w:r>
      <w:r w:rsidRPr="00F12EB6">
        <w:rPr>
          <w:rFonts w:ascii="PT Astra Serif" w:hAnsi="PT Astra Serif"/>
          <w:b/>
          <w:sz w:val="28"/>
          <w:szCs w:val="28"/>
        </w:rPr>
        <w:t xml:space="preserve"> и 202</w:t>
      </w:r>
      <w:r w:rsidR="005367FE">
        <w:rPr>
          <w:rFonts w:ascii="PT Astra Serif" w:hAnsi="PT Astra Serif"/>
          <w:b/>
          <w:sz w:val="28"/>
          <w:szCs w:val="28"/>
        </w:rPr>
        <w:t>7</w:t>
      </w:r>
      <w:r w:rsidRPr="00F12EB6">
        <w:rPr>
          <w:rFonts w:ascii="PT Astra Serif" w:hAnsi="PT Astra Serif"/>
          <w:b/>
          <w:sz w:val="28"/>
          <w:szCs w:val="28"/>
        </w:rPr>
        <w:t xml:space="preserve"> годов</w:t>
      </w:r>
      <w:r w:rsidRPr="001037B7">
        <w:rPr>
          <w:b/>
          <w:bCs/>
          <w:sz w:val="28"/>
          <w:szCs w:val="28"/>
        </w:rPr>
        <w:t>»</w:t>
      </w:r>
    </w:p>
    <w:p w:rsidR="001037B7" w:rsidRPr="001037B7" w:rsidRDefault="001037B7" w:rsidP="001037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1483"/>
        <w:gridCol w:w="1948"/>
        <w:gridCol w:w="1949"/>
      </w:tblGrid>
      <w:tr w:rsidR="001037B7" w:rsidRPr="001037B7" w:rsidTr="00103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37B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37B7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37B7">
              <w:rPr>
                <w:rFonts w:eastAsia="Calibri"/>
                <w:sz w:val="28"/>
                <w:szCs w:val="28"/>
                <w:lang w:eastAsia="en-US"/>
              </w:rPr>
              <w:t>Кому направлено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37B7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37B7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37B7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</w:tr>
      <w:tr w:rsidR="001037B7" w:rsidRPr="001037B7" w:rsidTr="00103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37B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B7" w:rsidRPr="001037B7" w:rsidRDefault="001037B7" w:rsidP="001037B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37B7">
              <w:rPr>
                <w:rFonts w:eastAsia="Calibri"/>
                <w:sz w:val="28"/>
                <w:szCs w:val="28"/>
                <w:lang w:eastAsia="en-US"/>
              </w:rPr>
              <w:t>Отдел экономики и финансов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37B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B7" w:rsidRPr="001037B7" w:rsidRDefault="001037B7" w:rsidP="001037B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037B7" w:rsidRPr="001037B7" w:rsidRDefault="001037B7" w:rsidP="001037B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037B7" w:rsidRPr="001037B7" w:rsidRDefault="001037B7" w:rsidP="001037B7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</w:p>
    <w:p w:rsidR="001037B7" w:rsidRPr="001037B7" w:rsidRDefault="001037B7" w:rsidP="001037B7">
      <w:pPr>
        <w:rPr>
          <w:sz w:val="28"/>
          <w:szCs w:val="28"/>
        </w:rPr>
      </w:pPr>
      <w:r w:rsidRPr="001037B7">
        <w:rPr>
          <w:sz w:val="28"/>
          <w:szCs w:val="28"/>
        </w:rPr>
        <w:t>Начальник отдела</w:t>
      </w:r>
    </w:p>
    <w:p w:rsidR="001037B7" w:rsidRPr="001037B7" w:rsidRDefault="001037B7" w:rsidP="001037B7">
      <w:pPr>
        <w:rPr>
          <w:sz w:val="28"/>
          <w:szCs w:val="28"/>
        </w:rPr>
      </w:pPr>
      <w:r w:rsidRPr="001037B7">
        <w:rPr>
          <w:sz w:val="28"/>
          <w:szCs w:val="28"/>
        </w:rPr>
        <w:t>экономики и финансов администрации</w:t>
      </w:r>
    </w:p>
    <w:p w:rsidR="001037B7" w:rsidRPr="001037B7" w:rsidRDefault="001037B7" w:rsidP="001037B7">
      <w:pPr>
        <w:rPr>
          <w:sz w:val="28"/>
          <w:szCs w:val="28"/>
        </w:rPr>
      </w:pPr>
      <w:r w:rsidRPr="001037B7">
        <w:rPr>
          <w:sz w:val="28"/>
          <w:szCs w:val="28"/>
        </w:rPr>
        <w:t>муниципального образования</w:t>
      </w:r>
    </w:p>
    <w:p w:rsidR="001037B7" w:rsidRPr="001037B7" w:rsidRDefault="001037B7" w:rsidP="001037B7">
      <w:pPr>
        <w:rPr>
          <w:sz w:val="28"/>
          <w:szCs w:val="28"/>
        </w:rPr>
      </w:pPr>
      <w:r w:rsidRPr="001037B7">
        <w:rPr>
          <w:sz w:val="28"/>
          <w:szCs w:val="28"/>
        </w:rPr>
        <w:t>Бородинское Киреевского района __________ Н.В. Шалымова</w:t>
      </w:r>
    </w:p>
    <w:p w:rsidR="001037B7" w:rsidRPr="001037B7" w:rsidRDefault="001037B7" w:rsidP="001037B7">
      <w:pPr>
        <w:rPr>
          <w:sz w:val="28"/>
          <w:szCs w:val="28"/>
        </w:rPr>
      </w:pPr>
      <w:r w:rsidRPr="001037B7">
        <w:rPr>
          <w:sz w:val="28"/>
          <w:szCs w:val="28"/>
        </w:rPr>
        <w:t>«___»________202</w:t>
      </w:r>
      <w:r w:rsidR="005367FE">
        <w:rPr>
          <w:sz w:val="28"/>
          <w:szCs w:val="28"/>
        </w:rPr>
        <w:t>4</w:t>
      </w:r>
      <w:r w:rsidRPr="001037B7">
        <w:rPr>
          <w:sz w:val="28"/>
          <w:szCs w:val="28"/>
        </w:rPr>
        <w:t>г.</w:t>
      </w:r>
    </w:p>
    <w:p w:rsidR="001037B7" w:rsidRPr="001037B7" w:rsidRDefault="001037B7" w:rsidP="001037B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37B7" w:rsidRPr="001037B7" w:rsidRDefault="001037B7" w:rsidP="001037B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1037B7" w:rsidRPr="001037B7" w:rsidRDefault="001037B7" w:rsidP="001037B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1037B7" w:rsidRPr="001037B7" w:rsidRDefault="001037B7" w:rsidP="001037B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1037B7" w:rsidRPr="001037B7" w:rsidRDefault="001037B7" w:rsidP="001037B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1037B7" w:rsidRPr="001037B7" w:rsidRDefault="001037B7" w:rsidP="001037B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8054A5" w:rsidRPr="00F12EB6" w:rsidRDefault="008054A5" w:rsidP="00FD79E0">
      <w:pPr>
        <w:jc w:val="center"/>
        <w:rPr>
          <w:rFonts w:ascii="PT Astra Serif" w:hAnsi="PT Astra Serif"/>
          <w:sz w:val="28"/>
          <w:szCs w:val="28"/>
        </w:rPr>
      </w:pPr>
    </w:p>
    <w:p w:rsidR="00D04622" w:rsidRPr="00F12EB6" w:rsidRDefault="00D04622">
      <w:pPr>
        <w:jc w:val="center"/>
        <w:rPr>
          <w:rFonts w:ascii="PT Astra Serif" w:hAnsi="PT Astra Serif"/>
          <w:sz w:val="28"/>
          <w:szCs w:val="28"/>
        </w:rPr>
      </w:pPr>
    </w:p>
    <w:sectPr w:rsidR="00D04622" w:rsidRPr="00F12EB6" w:rsidSect="00FD79E0">
      <w:pgSz w:w="11907" w:h="16840" w:code="9"/>
      <w:pgMar w:top="567" w:right="85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pa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44653"/>
    <w:multiLevelType w:val="hybridMultilevel"/>
    <w:tmpl w:val="395AA84E"/>
    <w:lvl w:ilvl="0" w:tplc="EB68938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9159F"/>
    <w:multiLevelType w:val="hybridMultilevel"/>
    <w:tmpl w:val="56B242E8"/>
    <w:lvl w:ilvl="0" w:tplc="0BFAEF1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3B6E4D"/>
    <w:multiLevelType w:val="hybridMultilevel"/>
    <w:tmpl w:val="786A0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52304D"/>
    <w:multiLevelType w:val="hybridMultilevel"/>
    <w:tmpl w:val="84CC14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6CA2484"/>
    <w:multiLevelType w:val="hybridMultilevel"/>
    <w:tmpl w:val="104A68C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8777C94"/>
    <w:multiLevelType w:val="hybridMultilevel"/>
    <w:tmpl w:val="0478E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5A68C1"/>
    <w:multiLevelType w:val="hybridMultilevel"/>
    <w:tmpl w:val="49FEE5E8"/>
    <w:lvl w:ilvl="0" w:tplc="1166F0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AB735B"/>
    <w:multiLevelType w:val="hybridMultilevel"/>
    <w:tmpl w:val="DEDAF9A8"/>
    <w:lvl w:ilvl="0" w:tplc="5580794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D82342"/>
    <w:multiLevelType w:val="hybridMultilevel"/>
    <w:tmpl w:val="AEA21B6E"/>
    <w:lvl w:ilvl="0" w:tplc="28941FD6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B966DE5"/>
    <w:multiLevelType w:val="hybridMultilevel"/>
    <w:tmpl w:val="BDDE7956"/>
    <w:lvl w:ilvl="0" w:tplc="3BB27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800AE"/>
    <w:multiLevelType w:val="hybridMultilevel"/>
    <w:tmpl w:val="942CC0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2C1D99"/>
    <w:multiLevelType w:val="hybridMultilevel"/>
    <w:tmpl w:val="7804C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A46E94"/>
    <w:multiLevelType w:val="hybridMultilevel"/>
    <w:tmpl w:val="045E0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44D40"/>
    <w:multiLevelType w:val="hybridMultilevel"/>
    <w:tmpl w:val="BF743F3E"/>
    <w:lvl w:ilvl="0" w:tplc="69D23F10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5CF61885"/>
    <w:multiLevelType w:val="hybridMultilevel"/>
    <w:tmpl w:val="99B425F6"/>
    <w:lvl w:ilvl="0" w:tplc="69D23F10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5F533E7D"/>
    <w:multiLevelType w:val="hybridMultilevel"/>
    <w:tmpl w:val="AB56A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CE275F"/>
    <w:multiLevelType w:val="hybridMultilevel"/>
    <w:tmpl w:val="4F54B402"/>
    <w:lvl w:ilvl="0" w:tplc="1556FCB4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7D031D"/>
    <w:multiLevelType w:val="hybridMultilevel"/>
    <w:tmpl w:val="4354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2370F"/>
    <w:multiLevelType w:val="hybridMultilevel"/>
    <w:tmpl w:val="A8F67208"/>
    <w:lvl w:ilvl="0" w:tplc="54BABED6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74278"/>
    <w:multiLevelType w:val="hybridMultilevel"/>
    <w:tmpl w:val="4A727F2A"/>
    <w:lvl w:ilvl="0" w:tplc="69D23F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92B9F"/>
    <w:multiLevelType w:val="hybridMultilevel"/>
    <w:tmpl w:val="3CF84ABE"/>
    <w:lvl w:ilvl="0" w:tplc="69D23F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B46A6"/>
    <w:multiLevelType w:val="hybridMultilevel"/>
    <w:tmpl w:val="5E78B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6A0D71"/>
    <w:multiLevelType w:val="hybridMultilevel"/>
    <w:tmpl w:val="8814C71E"/>
    <w:lvl w:ilvl="0" w:tplc="D4B81B9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7293E"/>
    <w:multiLevelType w:val="hybridMultilevel"/>
    <w:tmpl w:val="9A461C7E"/>
    <w:lvl w:ilvl="0" w:tplc="69D23F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4"/>
  </w:num>
  <w:num w:numId="5">
    <w:abstractNumId w:val="18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11"/>
  </w:num>
  <w:num w:numId="11">
    <w:abstractNumId w:val="15"/>
  </w:num>
  <w:num w:numId="12">
    <w:abstractNumId w:val="7"/>
  </w:num>
  <w:num w:numId="13">
    <w:abstractNumId w:val="23"/>
  </w:num>
  <w:num w:numId="14">
    <w:abstractNumId w:val="13"/>
  </w:num>
  <w:num w:numId="15">
    <w:abstractNumId w:val="14"/>
  </w:num>
  <w:num w:numId="16">
    <w:abstractNumId w:val="19"/>
  </w:num>
  <w:num w:numId="17">
    <w:abstractNumId w:val="20"/>
  </w:num>
  <w:num w:numId="18">
    <w:abstractNumId w:val="3"/>
  </w:num>
  <w:num w:numId="19">
    <w:abstractNumId w:val="8"/>
  </w:num>
  <w:num w:numId="20">
    <w:abstractNumId w:val="22"/>
  </w:num>
  <w:num w:numId="21">
    <w:abstractNumId w:val="10"/>
  </w:num>
  <w:num w:numId="22">
    <w:abstractNumId w:val="0"/>
  </w:num>
  <w:num w:numId="23">
    <w:abstractNumId w:val="1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12798"/>
    <w:rsid w:val="00014A72"/>
    <w:rsid w:val="000237B1"/>
    <w:rsid w:val="000271D4"/>
    <w:rsid w:val="00045282"/>
    <w:rsid w:val="00054829"/>
    <w:rsid w:val="00064288"/>
    <w:rsid w:val="00073583"/>
    <w:rsid w:val="00073C65"/>
    <w:rsid w:val="000762E5"/>
    <w:rsid w:val="00091CE7"/>
    <w:rsid w:val="000A35F5"/>
    <w:rsid w:val="000B122B"/>
    <w:rsid w:val="000F4A29"/>
    <w:rsid w:val="000F5E8D"/>
    <w:rsid w:val="001037B7"/>
    <w:rsid w:val="00105C4F"/>
    <w:rsid w:val="0012402D"/>
    <w:rsid w:val="001255DE"/>
    <w:rsid w:val="00145551"/>
    <w:rsid w:val="00145D43"/>
    <w:rsid w:val="00160B80"/>
    <w:rsid w:val="0018190A"/>
    <w:rsid w:val="001B6F75"/>
    <w:rsid w:val="001F63A6"/>
    <w:rsid w:val="00212798"/>
    <w:rsid w:val="00216008"/>
    <w:rsid w:val="00246F0F"/>
    <w:rsid w:val="002977A6"/>
    <w:rsid w:val="002B1B19"/>
    <w:rsid w:val="002B2E20"/>
    <w:rsid w:val="0030547A"/>
    <w:rsid w:val="003374D3"/>
    <w:rsid w:val="003A71EE"/>
    <w:rsid w:val="003C7666"/>
    <w:rsid w:val="003E206C"/>
    <w:rsid w:val="003E22BE"/>
    <w:rsid w:val="004332FC"/>
    <w:rsid w:val="00450CAB"/>
    <w:rsid w:val="004639B9"/>
    <w:rsid w:val="004867CE"/>
    <w:rsid w:val="00494B84"/>
    <w:rsid w:val="004C0660"/>
    <w:rsid w:val="004D4221"/>
    <w:rsid w:val="004E1459"/>
    <w:rsid w:val="005044B4"/>
    <w:rsid w:val="00504996"/>
    <w:rsid w:val="005367FE"/>
    <w:rsid w:val="0055433B"/>
    <w:rsid w:val="00596092"/>
    <w:rsid w:val="005D2F5E"/>
    <w:rsid w:val="0064390F"/>
    <w:rsid w:val="00687F8C"/>
    <w:rsid w:val="006E530B"/>
    <w:rsid w:val="006F6242"/>
    <w:rsid w:val="00705DEC"/>
    <w:rsid w:val="00723530"/>
    <w:rsid w:val="00723E08"/>
    <w:rsid w:val="00795A5B"/>
    <w:rsid w:val="007C418D"/>
    <w:rsid w:val="007D02B8"/>
    <w:rsid w:val="007E42BC"/>
    <w:rsid w:val="008015D1"/>
    <w:rsid w:val="008054A5"/>
    <w:rsid w:val="008263A7"/>
    <w:rsid w:val="00833B87"/>
    <w:rsid w:val="0083449F"/>
    <w:rsid w:val="00842D94"/>
    <w:rsid w:val="00843779"/>
    <w:rsid w:val="008644AF"/>
    <w:rsid w:val="008D18AF"/>
    <w:rsid w:val="008D2F0B"/>
    <w:rsid w:val="008E30F0"/>
    <w:rsid w:val="00911584"/>
    <w:rsid w:val="00916690"/>
    <w:rsid w:val="00916ABD"/>
    <w:rsid w:val="00916BF6"/>
    <w:rsid w:val="00933F99"/>
    <w:rsid w:val="0093480D"/>
    <w:rsid w:val="009525E5"/>
    <w:rsid w:val="009A1D30"/>
    <w:rsid w:val="009B458B"/>
    <w:rsid w:val="009C4CF4"/>
    <w:rsid w:val="009C6A23"/>
    <w:rsid w:val="009C7B7D"/>
    <w:rsid w:val="00A04BBA"/>
    <w:rsid w:val="00A11BB6"/>
    <w:rsid w:val="00A229ED"/>
    <w:rsid w:val="00A30F22"/>
    <w:rsid w:val="00A42D21"/>
    <w:rsid w:val="00A504A3"/>
    <w:rsid w:val="00A51FED"/>
    <w:rsid w:val="00A613E8"/>
    <w:rsid w:val="00A721D9"/>
    <w:rsid w:val="00A939E0"/>
    <w:rsid w:val="00AA0A6F"/>
    <w:rsid w:val="00AE108A"/>
    <w:rsid w:val="00AE12A6"/>
    <w:rsid w:val="00B069AF"/>
    <w:rsid w:val="00B121EC"/>
    <w:rsid w:val="00B210B0"/>
    <w:rsid w:val="00B4347C"/>
    <w:rsid w:val="00B535A0"/>
    <w:rsid w:val="00B6582E"/>
    <w:rsid w:val="00B849CA"/>
    <w:rsid w:val="00BD60D2"/>
    <w:rsid w:val="00C320CC"/>
    <w:rsid w:val="00C32F9E"/>
    <w:rsid w:val="00C35702"/>
    <w:rsid w:val="00CA459D"/>
    <w:rsid w:val="00CD2934"/>
    <w:rsid w:val="00CF70EF"/>
    <w:rsid w:val="00D01B99"/>
    <w:rsid w:val="00D04622"/>
    <w:rsid w:val="00D22D94"/>
    <w:rsid w:val="00D45631"/>
    <w:rsid w:val="00D5094B"/>
    <w:rsid w:val="00D67C00"/>
    <w:rsid w:val="00D77743"/>
    <w:rsid w:val="00D8357E"/>
    <w:rsid w:val="00DA5125"/>
    <w:rsid w:val="00DE7140"/>
    <w:rsid w:val="00E124CC"/>
    <w:rsid w:val="00E57595"/>
    <w:rsid w:val="00E57B57"/>
    <w:rsid w:val="00E66271"/>
    <w:rsid w:val="00E93EAE"/>
    <w:rsid w:val="00E963B5"/>
    <w:rsid w:val="00ED69B4"/>
    <w:rsid w:val="00F12EB6"/>
    <w:rsid w:val="00F20C0C"/>
    <w:rsid w:val="00F31B9D"/>
    <w:rsid w:val="00F50F4C"/>
    <w:rsid w:val="00F5230A"/>
    <w:rsid w:val="00FA59AF"/>
    <w:rsid w:val="00FD79E0"/>
    <w:rsid w:val="00FE0EBF"/>
    <w:rsid w:val="00FE2A68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86DBAB-22CC-465D-9D04-429055D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paragraph" w:styleId="1">
    <w:name w:val="heading 1"/>
    <w:basedOn w:val="a"/>
    <w:link w:val="10"/>
    <w:uiPriority w:val="9"/>
    <w:qFormat/>
    <w:rsid w:val="007235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530"/>
    <w:rPr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72353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2353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7235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5230A"/>
    <w:pPr>
      <w:ind w:left="720"/>
      <w:contextualSpacing/>
    </w:pPr>
  </w:style>
  <w:style w:type="paragraph" w:styleId="a8">
    <w:name w:val="No Spacing"/>
    <w:link w:val="a9"/>
    <w:uiPriority w:val="1"/>
    <w:qFormat/>
    <w:rsid w:val="00F5230A"/>
  </w:style>
  <w:style w:type="table" w:styleId="aa">
    <w:name w:val="Table Grid"/>
    <w:basedOn w:val="a1"/>
    <w:rsid w:val="00F523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67C00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D67C00"/>
  </w:style>
  <w:style w:type="paragraph" w:customStyle="1" w:styleId="14">
    <w:name w:val="Обычный +14"/>
    <w:basedOn w:val="a"/>
    <w:link w:val="140"/>
    <w:rsid w:val="00D67C00"/>
    <w:pPr>
      <w:ind w:firstLine="709"/>
      <w:jc w:val="both"/>
    </w:pPr>
    <w:rPr>
      <w:sz w:val="28"/>
      <w:szCs w:val="24"/>
    </w:rPr>
  </w:style>
  <w:style w:type="character" w:customStyle="1" w:styleId="140">
    <w:name w:val="Обычный +14 Знак"/>
    <w:basedOn w:val="a0"/>
    <w:link w:val="14"/>
    <w:rsid w:val="00D67C00"/>
    <w:rPr>
      <w:sz w:val="28"/>
      <w:szCs w:val="24"/>
    </w:rPr>
  </w:style>
  <w:style w:type="paragraph" w:styleId="3">
    <w:name w:val="Body Text 3"/>
    <w:basedOn w:val="a"/>
    <w:link w:val="30"/>
    <w:rsid w:val="00D67C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7C00"/>
    <w:rPr>
      <w:sz w:val="16"/>
      <w:szCs w:val="16"/>
    </w:rPr>
  </w:style>
  <w:style w:type="paragraph" w:customStyle="1" w:styleId="ConsPlusTitle">
    <w:name w:val="ConsPlusTitle"/>
    <w:rsid w:val="00AE10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8">
    <w:name w:val="Style8"/>
    <w:basedOn w:val="a"/>
    <w:uiPriority w:val="99"/>
    <w:rsid w:val="00504996"/>
    <w:pPr>
      <w:widowControl w:val="0"/>
      <w:autoSpaceDE w:val="0"/>
      <w:autoSpaceDN w:val="0"/>
      <w:adjustRightInd w:val="0"/>
      <w:spacing w:line="372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50499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12008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32894508" TargetMode="External"/><Relationship Id="rId12" Type="http://schemas.openxmlformats.org/officeDocument/2006/relationships/hyperlink" Target="consultantplus://offline/ref=71F1A0F203FB9DC1AD7DC5466C2843531FCED9D22ACBAE73C4B7645257876AEDB7A62F6988D58211ADD0F7T4Z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204138" TargetMode="External"/><Relationship Id="rId11" Type="http://schemas.openxmlformats.org/officeDocument/2006/relationships/hyperlink" Target="consultantplus://offline/ref=71F1A0F203FB9DC1AD7DC5466C2843531FCED9D22ACCAD75CAB7645257876AEDB7A62F6988D58211ADD0F6T4Z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F1A0F203FB9DC1AD7DC5466C2843531FCED9D22ACCAC70C5B7645257876AEDB7A62F6988D58211ADD0F7T4ZB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eevsk.tularegion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B9134-4A63-4FFB-A8E7-F76FDCE7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498</TotalTime>
  <Pages>11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Шалымова Н В</cp:lastModifiedBy>
  <cp:revision>52</cp:revision>
  <cp:lastPrinted>2024-11-12T07:22:00Z</cp:lastPrinted>
  <dcterms:created xsi:type="dcterms:W3CDTF">2018-10-26T21:54:00Z</dcterms:created>
  <dcterms:modified xsi:type="dcterms:W3CDTF">2024-11-14T08:33:00Z</dcterms:modified>
</cp:coreProperties>
</file>