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79" w:rsidRPr="000C4619" w:rsidRDefault="00647679" w:rsidP="00647679">
      <w:pPr>
        <w:jc w:val="right"/>
        <w:rPr>
          <w:rFonts w:ascii="PT Astra Serif" w:hAnsi="PT Astra Serif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241DC2" w:rsidRPr="001A5FE3" w:rsidTr="00241DC2">
        <w:tc>
          <w:tcPr>
            <w:tcW w:w="9286" w:type="dxa"/>
            <w:gridSpan w:val="2"/>
            <w:hideMark/>
          </w:tcPr>
          <w:p w:rsidR="00241DC2" w:rsidRPr="001A5FE3" w:rsidRDefault="001A5FE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ТУЛЬСКАЯ ОБЛАСТЬ </w:t>
            </w:r>
          </w:p>
        </w:tc>
      </w:tr>
      <w:tr w:rsidR="00241DC2" w:rsidRPr="001A5FE3" w:rsidTr="00241DC2">
        <w:tc>
          <w:tcPr>
            <w:tcW w:w="9286" w:type="dxa"/>
            <w:gridSpan w:val="2"/>
            <w:hideMark/>
          </w:tcPr>
          <w:p w:rsidR="00241DC2" w:rsidRPr="001A5FE3" w:rsidRDefault="00241DC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ОБРАЗОВАНИЯ</w:t>
            </w:r>
          </w:p>
        </w:tc>
      </w:tr>
      <w:tr w:rsidR="00241DC2" w:rsidRPr="001A5FE3" w:rsidTr="00241DC2">
        <w:tc>
          <w:tcPr>
            <w:tcW w:w="9286" w:type="dxa"/>
            <w:gridSpan w:val="2"/>
            <w:hideMark/>
          </w:tcPr>
          <w:p w:rsidR="00241DC2" w:rsidRPr="001A5FE3" w:rsidRDefault="00241DC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БОРОДИНСКОЕ КИРЕЕВСКОГО РАЙОНА</w:t>
            </w: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1A5FE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241DC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241DC2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41DC2" w:rsidRPr="001A5FE3" w:rsidTr="00241DC2">
        <w:tc>
          <w:tcPr>
            <w:tcW w:w="9286" w:type="dxa"/>
            <w:gridSpan w:val="2"/>
            <w:hideMark/>
          </w:tcPr>
          <w:p w:rsidR="00241DC2" w:rsidRPr="001A5FE3" w:rsidRDefault="00241DC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241DC2">
            <w:pPr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1DC2" w:rsidRPr="001A5FE3" w:rsidTr="00241DC2">
        <w:tc>
          <w:tcPr>
            <w:tcW w:w="4691" w:type="dxa"/>
            <w:hideMark/>
          </w:tcPr>
          <w:p w:rsidR="00241DC2" w:rsidRPr="00240A6B" w:rsidRDefault="00240A6B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от </w:t>
            </w:r>
            <w:r w:rsidRPr="00240A6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27 октября 2021 г</w:t>
            </w:r>
            <w:r w:rsidR="00241DC2" w:rsidRPr="00240A6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241DC2" w:rsidRPr="00240A6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95" w:type="dxa"/>
            <w:hideMark/>
          </w:tcPr>
          <w:p w:rsidR="00241DC2" w:rsidRPr="00240A6B" w:rsidRDefault="00241DC2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</w:t>
            </w:r>
            <w:r w:rsidR="00240A6B" w:rsidRPr="00240A6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№ 95</w:t>
            </w: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241DC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1DC2" w:rsidRPr="001A5FE3" w:rsidTr="00241DC2">
        <w:tc>
          <w:tcPr>
            <w:tcW w:w="9286" w:type="dxa"/>
            <w:gridSpan w:val="2"/>
          </w:tcPr>
          <w:p w:rsidR="00241DC2" w:rsidRPr="001A5FE3" w:rsidRDefault="00241DC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41DC2" w:rsidRPr="001A5FE3" w:rsidTr="00241DC2">
        <w:tc>
          <w:tcPr>
            <w:tcW w:w="9286" w:type="dxa"/>
            <w:gridSpan w:val="2"/>
            <w:hideMark/>
          </w:tcPr>
          <w:p w:rsidR="00241DC2" w:rsidRPr="001A5FE3" w:rsidRDefault="00241DC2" w:rsidP="001A5FE3">
            <w:pPr>
              <w:pStyle w:val="western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1A5FE3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Об утверждении муниципальной</w:t>
            </w:r>
            <w:r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программы « Переселение граждан из аварийного жилищного фонда</w:t>
            </w:r>
            <w:r w:rsidR="009D75D5"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, признанного таковым после 01.01.2017</w:t>
            </w:r>
            <w:r w:rsidR="005F1617"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9D75D5"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года</w:t>
            </w:r>
            <w:r w:rsidRPr="001A5FE3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в муниципальном образовании </w:t>
            </w:r>
            <w:r w:rsidRPr="001A5FE3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Бородинское Киреевского района на 2021 – 2025 годы»</w:t>
            </w:r>
          </w:p>
        </w:tc>
      </w:tr>
    </w:tbl>
    <w:p w:rsidR="00241DC2" w:rsidRPr="001A5FE3" w:rsidRDefault="00241DC2" w:rsidP="001A5FE3">
      <w:pPr>
        <w:jc w:val="center"/>
        <w:rPr>
          <w:rFonts w:ascii="Arial" w:eastAsia="Lucida Sans Unicode" w:hAnsi="Arial" w:cs="Arial"/>
          <w:kern w:val="2"/>
          <w:sz w:val="24"/>
          <w:szCs w:val="24"/>
        </w:rPr>
      </w:pPr>
    </w:p>
    <w:p w:rsidR="001A5FE3" w:rsidRPr="001A5FE3" w:rsidRDefault="001A5FE3" w:rsidP="001A5FE3">
      <w:pPr>
        <w:jc w:val="center"/>
        <w:rPr>
          <w:rFonts w:ascii="Arial" w:eastAsia="Lucida Sans Unicode" w:hAnsi="Arial" w:cs="Arial"/>
          <w:kern w:val="2"/>
          <w:sz w:val="24"/>
          <w:szCs w:val="24"/>
        </w:rPr>
      </w:pPr>
    </w:p>
    <w:p w:rsidR="00241DC2" w:rsidRPr="001A5FE3" w:rsidRDefault="00241DC2" w:rsidP="00241D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eastAsia="Lucida Sans Unicode" w:hAnsi="Arial" w:cs="Arial"/>
          <w:kern w:val="2"/>
          <w:sz w:val="24"/>
          <w:szCs w:val="24"/>
        </w:rPr>
        <w:t xml:space="preserve">В целях реализации Федерального закона от 21 июля 2007 года №185 ФЗ «О Фонде содействия реформированию жилищно-коммунального хозяйства», на основании </w:t>
      </w:r>
      <w:r w:rsidRPr="001A5FE3">
        <w:rPr>
          <w:rFonts w:ascii="Arial" w:hAnsi="Arial" w:cs="Arial"/>
          <w:sz w:val="24"/>
          <w:szCs w:val="24"/>
        </w:rPr>
        <w:t>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506572" w:rsidRPr="001A5FE3" w:rsidRDefault="00241DC2" w:rsidP="000C0857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hAnsi="Arial" w:cs="Arial"/>
          <w:sz w:val="24"/>
          <w:szCs w:val="24"/>
        </w:rPr>
        <w:t>1. Утвердить муниципальную программу «</w:t>
      </w:r>
      <w:r w:rsidRPr="001A5FE3">
        <w:rPr>
          <w:rFonts w:ascii="Arial" w:eastAsia="Calibri" w:hAnsi="Arial" w:cs="Arial"/>
          <w:sz w:val="24"/>
          <w:szCs w:val="24"/>
          <w:lang w:eastAsia="en-US"/>
        </w:rPr>
        <w:t>Переселение граждан из аварийного жилищного фонда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, признанного таковым после 01.01.2017</w:t>
      </w:r>
      <w:r w:rsidR="005F1617" w:rsidRPr="001A5F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года</w:t>
      </w:r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в муниципальном образовании </w:t>
      </w: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Бородинское Киреевского района на 2021 – 2025 годы»</w:t>
      </w:r>
      <w:r w:rsidR="005563D0"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(приложение1).</w:t>
      </w:r>
    </w:p>
    <w:p w:rsidR="000C0857" w:rsidRPr="001A5FE3" w:rsidRDefault="000C0857" w:rsidP="00241DC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. Установить, что в ходе реализации муниципальной программы «</w:t>
      </w:r>
      <w:r w:rsidR="00506572" w:rsidRPr="001A5FE3">
        <w:rPr>
          <w:rFonts w:ascii="Arial" w:eastAsia="Calibri" w:hAnsi="Arial" w:cs="Arial"/>
          <w:sz w:val="24"/>
          <w:szCs w:val="24"/>
          <w:lang w:eastAsia="en-US"/>
        </w:rPr>
        <w:t>Переселение граждан из аварийного жилищного фонда</w:t>
      </w:r>
      <w:r w:rsidR="004D31CE" w:rsidRPr="001A5FE3">
        <w:rPr>
          <w:rFonts w:ascii="Arial" w:eastAsia="Calibri" w:hAnsi="Arial" w:cs="Arial"/>
          <w:sz w:val="24"/>
          <w:szCs w:val="24"/>
          <w:lang w:eastAsia="en-US"/>
        </w:rPr>
        <w:t>, признанного таковым после 01.01.2017 года</w:t>
      </w:r>
      <w:r w:rsidR="00506572" w:rsidRPr="001A5FE3">
        <w:rPr>
          <w:rFonts w:ascii="Arial" w:eastAsia="Calibri" w:hAnsi="Arial" w:cs="Arial"/>
          <w:sz w:val="24"/>
          <w:szCs w:val="24"/>
          <w:lang w:eastAsia="en-US"/>
        </w:rPr>
        <w:t xml:space="preserve"> в муниципальном образовании 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Бородинское Киреевского района на 2021 – 2025 годы» мероприятия и объемы их финансирования</w:t>
      </w: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не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подлежат корректировке</w:t>
      </w: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506572" w:rsidRPr="001A5FE3" w:rsidRDefault="000C0857" w:rsidP="00241DC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. Разместить на официальном сайте муниципального образования Киреевский район </w:t>
      </w:r>
      <w:hyperlink r:id="rId5" w:history="1"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val="en-US" w:eastAsia="en-US"/>
          </w:rPr>
          <w:t>www</w:t>
        </w:r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eastAsia="en-US"/>
          </w:rPr>
          <w:t>.</w:t>
        </w:r>
        <w:proofErr w:type="spellStart"/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val="en-US" w:eastAsia="en-US"/>
          </w:rPr>
          <w:t>kireevsk</w:t>
        </w:r>
        <w:proofErr w:type="spellEnd"/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eastAsia="en-US"/>
          </w:rPr>
          <w:t>.</w:t>
        </w:r>
        <w:proofErr w:type="spellStart"/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val="en-US" w:eastAsia="en-US"/>
          </w:rPr>
          <w:t>tularegion</w:t>
        </w:r>
        <w:proofErr w:type="spellEnd"/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eastAsia="en-US"/>
          </w:rPr>
          <w:t>.</w:t>
        </w:r>
        <w:proofErr w:type="spellStart"/>
        <w:r w:rsidR="00506572" w:rsidRPr="001A5FE3">
          <w:rPr>
            <w:rStyle w:val="a5"/>
            <w:rFonts w:ascii="Arial" w:eastAsia="Calibri" w:hAnsi="Arial" w:cs="Arial"/>
            <w:bCs/>
            <w:sz w:val="24"/>
            <w:szCs w:val="24"/>
            <w:lang w:val="en-US" w:eastAsia="en-US"/>
          </w:rPr>
          <w:t>ru</w:t>
        </w:r>
        <w:proofErr w:type="spellEnd"/>
      </w:hyperlink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506572" w:rsidRPr="001A5FE3" w:rsidRDefault="000C0857" w:rsidP="00241DC2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. Настоящее постановление вступает в силу со дня обнародования.</w:t>
      </w:r>
    </w:p>
    <w:p w:rsidR="00506572" w:rsidRPr="001A5FE3" w:rsidRDefault="000C0857" w:rsidP="004D31CE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. Контроль за исполнением настояще</w:t>
      </w:r>
      <w:r w:rsidR="00ED4F3E"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го постановления, </w:t>
      </w:r>
      <w:r w:rsidR="00506572" w:rsidRPr="001A5FE3">
        <w:rPr>
          <w:rFonts w:ascii="Arial" w:eastAsia="Calibri" w:hAnsi="Arial" w:cs="Arial"/>
          <w:bCs/>
          <w:sz w:val="24"/>
          <w:szCs w:val="24"/>
          <w:lang w:eastAsia="en-US"/>
        </w:rPr>
        <w:t>оставляю за собой.</w:t>
      </w:r>
    </w:p>
    <w:p w:rsidR="00ED4F3E" w:rsidRDefault="00ED4F3E" w:rsidP="005F1617">
      <w:p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40A6B" w:rsidRPr="001A5FE3" w:rsidRDefault="00240A6B" w:rsidP="005F1617">
      <w:p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Глава администрации</w:t>
      </w:r>
    </w:p>
    <w:p w:rsidR="00ED4F3E" w:rsidRPr="001A5FE3" w:rsidRDefault="00ED4F3E" w:rsidP="00ED4F3E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муниципального образования</w:t>
      </w:r>
    </w:p>
    <w:p w:rsidR="00506572" w:rsidRPr="001A5FE3" w:rsidRDefault="00ED4F3E" w:rsidP="004D31CE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Бородинское Киреевского района                                            Е.В. </w:t>
      </w:r>
      <w:proofErr w:type="spellStart"/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Зятнин</w:t>
      </w:r>
      <w:proofErr w:type="spellEnd"/>
    </w:p>
    <w:p w:rsidR="00647679" w:rsidRPr="001A5FE3" w:rsidRDefault="00647679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47679" w:rsidRDefault="00647679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A5FE3" w:rsidRP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47679" w:rsidRPr="001A5FE3" w:rsidRDefault="00647679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06572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Приложение №1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к постановлению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 муниципального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образования Бородинское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Киреевского района</w:t>
      </w:r>
    </w:p>
    <w:p w:rsidR="00ED4F3E" w:rsidRPr="001A5FE3" w:rsidRDefault="001A5FE3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от 27 октября 2021г. № 95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«Об утверждении муниципальной</w:t>
      </w:r>
    </w:p>
    <w:p w:rsidR="00ED4F3E" w:rsidRPr="001A5FE3" w:rsidRDefault="00ED4F3E" w:rsidP="001A5FE3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программы </w:t>
      </w:r>
      <w:proofErr w:type="gramStart"/>
      <w:r w:rsidRPr="001A5FE3">
        <w:rPr>
          <w:rFonts w:ascii="Arial" w:eastAsia="Calibri" w:hAnsi="Arial" w:cs="Arial"/>
          <w:sz w:val="24"/>
          <w:szCs w:val="24"/>
          <w:lang w:eastAsia="en-US"/>
        </w:rPr>
        <w:t>« Переселение</w:t>
      </w:r>
      <w:proofErr w:type="gramEnd"/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sz w:val="24"/>
          <w:szCs w:val="24"/>
          <w:lang w:eastAsia="en-US"/>
        </w:rPr>
        <w:t>граждан из аварийного</w:t>
      </w:r>
    </w:p>
    <w:p w:rsidR="00DC3ECC" w:rsidRPr="001A5FE3" w:rsidRDefault="00ED4F3E" w:rsidP="00ED4F3E">
      <w:pPr>
        <w:ind w:firstLine="709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жилищного фонда</w:t>
      </w:r>
      <w:r w:rsidR="00DC3ECC" w:rsidRPr="001A5FE3">
        <w:rPr>
          <w:rFonts w:ascii="Arial" w:eastAsia="Calibri" w:hAnsi="Arial" w:cs="Arial"/>
          <w:sz w:val="24"/>
          <w:szCs w:val="24"/>
          <w:lang w:eastAsia="en-US"/>
        </w:rPr>
        <w:t>,</w:t>
      </w:r>
      <w:r w:rsidR="00DC3ECC" w:rsidRPr="001A5FE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ED4F3E" w:rsidRPr="001A5FE3" w:rsidRDefault="00DC3ECC" w:rsidP="00ED4F3E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sz w:val="24"/>
          <w:szCs w:val="24"/>
          <w:lang w:eastAsia="en-US"/>
        </w:rPr>
        <w:t>признанного таковым после 01.01.2017 года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в муниципальном образовании 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Бородинское Киреевского района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 2021 – 2025 годы»</w:t>
      </w: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МУНИЦИПАЛЬНАЯ ПРОГРАММА</w:t>
      </w:r>
    </w:p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Об утверждении муниципальной</w:t>
      </w:r>
      <w:r w:rsidRPr="001A5FE3">
        <w:rPr>
          <w:rFonts w:ascii="Arial" w:eastAsia="Calibri" w:hAnsi="Arial" w:cs="Arial"/>
          <w:b/>
          <w:sz w:val="24"/>
          <w:szCs w:val="24"/>
          <w:lang w:eastAsia="en-US"/>
        </w:rPr>
        <w:t xml:space="preserve"> программы «Переселение граждан из аварийного жилищного фонда</w:t>
      </w:r>
      <w:r w:rsidR="009D75D5" w:rsidRPr="001A5FE3">
        <w:rPr>
          <w:rFonts w:ascii="Arial" w:eastAsia="Calibri" w:hAnsi="Arial" w:cs="Arial"/>
          <w:b/>
          <w:sz w:val="24"/>
          <w:szCs w:val="24"/>
          <w:lang w:eastAsia="en-US"/>
        </w:rPr>
        <w:t>, признанного таковым после 01.01.2017</w:t>
      </w:r>
      <w:r w:rsidR="005F1617" w:rsidRPr="001A5FE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9D75D5" w:rsidRPr="001A5FE3">
        <w:rPr>
          <w:rFonts w:ascii="Arial" w:eastAsia="Calibri" w:hAnsi="Arial" w:cs="Arial"/>
          <w:b/>
          <w:sz w:val="24"/>
          <w:szCs w:val="24"/>
          <w:lang w:eastAsia="en-US"/>
        </w:rPr>
        <w:t>года</w:t>
      </w:r>
      <w:r w:rsidRPr="001A5FE3">
        <w:rPr>
          <w:rFonts w:ascii="Arial" w:eastAsia="Calibri" w:hAnsi="Arial" w:cs="Arial"/>
          <w:b/>
          <w:sz w:val="24"/>
          <w:szCs w:val="24"/>
          <w:lang w:eastAsia="en-US"/>
        </w:rPr>
        <w:t xml:space="preserve"> в муниципальном образовании </w:t>
      </w:r>
      <w:r w:rsidRPr="001A5FE3">
        <w:rPr>
          <w:rFonts w:ascii="Arial" w:eastAsia="Calibri" w:hAnsi="Arial" w:cs="Arial"/>
          <w:b/>
          <w:bCs/>
          <w:sz w:val="24"/>
          <w:szCs w:val="24"/>
          <w:lang w:eastAsia="en-US"/>
        </w:rPr>
        <w:t>Бородинское Киреевского района на 2021 – 2025 годы»</w:t>
      </w:r>
    </w:p>
    <w:p w:rsidR="00240A6B" w:rsidRPr="001A5FE3" w:rsidRDefault="00240A6B" w:rsidP="005F1617">
      <w:pPr>
        <w:jc w:val="both"/>
        <w:rPr>
          <w:rFonts w:ascii="Arial" w:hAnsi="Arial" w:cs="Arial"/>
          <w:sz w:val="24"/>
          <w:szCs w:val="24"/>
        </w:rPr>
      </w:pPr>
    </w:p>
    <w:p w:rsidR="00241DC2" w:rsidRPr="001A5FE3" w:rsidRDefault="00ED4F3E" w:rsidP="00ED4F3E">
      <w:pPr>
        <w:ind w:firstLine="709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 xml:space="preserve">                                                  ПАСПОРТ</w:t>
      </w:r>
    </w:p>
    <w:p w:rsidR="00ED4F3E" w:rsidRPr="001A5FE3" w:rsidRDefault="00ED4F3E" w:rsidP="00ED4F3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муниципальной программы</w:t>
      </w:r>
    </w:p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A5FE3">
        <w:rPr>
          <w:rFonts w:ascii="Arial" w:eastAsia="Calibri" w:hAnsi="Arial" w:cs="Arial"/>
          <w:sz w:val="24"/>
          <w:szCs w:val="24"/>
          <w:lang w:eastAsia="en-US"/>
        </w:rPr>
        <w:t>«Переселение граждан из аварийного жилищного фонда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, признанного таковым после 01.01.2017</w:t>
      </w:r>
      <w:r w:rsidR="005F1617" w:rsidRPr="001A5F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года</w:t>
      </w:r>
      <w:r w:rsidRPr="001A5FE3">
        <w:rPr>
          <w:rFonts w:ascii="Arial" w:eastAsia="Calibri" w:hAnsi="Arial" w:cs="Arial"/>
          <w:sz w:val="24"/>
          <w:szCs w:val="24"/>
          <w:lang w:eastAsia="en-US"/>
        </w:rPr>
        <w:t xml:space="preserve"> в муниципальном образовании </w:t>
      </w:r>
      <w:r w:rsidRPr="001A5FE3">
        <w:rPr>
          <w:rFonts w:ascii="Arial" w:eastAsia="Calibri" w:hAnsi="Arial" w:cs="Arial"/>
          <w:bCs/>
          <w:sz w:val="24"/>
          <w:szCs w:val="24"/>
          <w:lang w:eastAsia="en-US"/>
        </w:rPr>
        <w:t>Бородинское Киреевского района на 2021 – 2025 годы»</w:t>
      </w:r>
    </w:p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5"/>
        <w:gridCol w:w="6979"/>
      </w:tblGrid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  <w:p w:rsidR="00154BF0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194" w:type="dxa"/>
          </w:tcPr>
          <w:p w:rsidR="00ED4F3E" w:rsidRPr="001A5FE3" w:rsidRDefault="00154BF0" w:rsidP="00154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«Переселение граждан из аварийного жилищного фонда</w:t>
            </w:r>
            <w:r w:rsidR="009D75D5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признанного таковым после 01.01.2017</w:t>
            </w:r>
            <w:r w:rsidR="005F1617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9D75D5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года</w:t>
            </w:r>
            <w:r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муниципальном образовании 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Бородинское Киреевского района на 2021 – 2025 годы»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Разработчик</w:t>
            </w:r>
          </w:p>
          <w:p w:rsidR="00154BF0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194" w:type="dxa"/>
          </w:tcPr>
          <w:p w:rsidR="00ED4F3E" w:rsidRPr="001A5FE3" w:rsidRDefault="00154BF0" w:rsidP="00154BF0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Администрация муниципального образования Бородинское Киреевского района Тульской области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D53D5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D53D50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мероприятий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90FE7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94" w:type="dxa"/>
          </w:tcPr>
          <w:p w:rsidR="00ED4F3E" w:rsidRPr="001A5FE3" w:rsidRDefault="006669F8" w:rsidP="00154BF0">
            <w:pPr>
              <w:jc w:val="both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</w:t>
            </w:r>
            <w:r w:rsidR="00BE3AA2"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мости дополнительной площади и</w:t>
            </w: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оплату превышения стоимости одного квадратного метра обще</w:t>
            </w:r>
            <w:r w:rsidR="00BE3AA2"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й площади приобретаемых жилых помещений.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D53D5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D53D50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мероприятий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90FE7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94" w:type="dxa"/>
          </w:tcPr>
          <w:p w:rsidR="00BE3AA2" w:rsidRPr="001A5FE3" w:rsidRDefault="00BE3AA2" w:rsidP="00154BF0">
            <w:pPr>
              <w:jc w:val="both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7194" w:type="dxa"/>
          </w:tcPr>
          <w:p w:rsidR="00ED4F3E" w:rsidRPr="001A5FE3" w:rsidRDefault="00154BF0" w:rsidP="00154BF0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Снижение доли аварийного жилья в жилищном фонде муниципального образования Бородинское Киреевского района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194" w:type="dxa"/>
          </w:tcPr>
          <w:p w:rsidR="00ED4F3E" w:rsidRPr="001A5FE3" w:rsidRDefault="00FD0517" w:rsidP="00FD0517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Переселение граждан, проживающих в аварийном жилищном фонде,</w:t>
            </w:r>
            <w:r w:rsidR="009D75D5" w:rsidRPr="001A5FE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9D75D5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признанного таковым после 01.01.2017</w:t>
            </w:r>
            <w:r w:rsidR="005F1617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9D75D5" w:rsidRPr="001A5FE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года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в </w:t>
            </w:r>
            <w:proofErr w:type="gramStart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благоустроенные  жилые</w:t>
            </w:r>
            <w:proofErr w:type="gramEnd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помещения</w:t>
            </w:r>
            <w:r w:rsidR="009E28E2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, путем</w:t>
            </w:r>
            <w:r w:rsidR="006E200C" w:rsidRPr="001A5FE3">
              <w:rPr>
                <w:rFonts w:ascii="Arial" w:hAnsi="Arial" w:cs="Arial"/>
                <w:sz w:val="24"/>
                <w:szCs w:val="24"/>
              </w:rPr>
              <w:t xml:space="preserve"> финансовой поддержки средств Тульской области</w:t>
            </w:r>
            <w:r w:rsidR="009E28E2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;</w:t>
            </w:r>
          </w:p>
          <w:p w:rsidR="009E28E2" w:rsidRPr="001A5FE3" w:rsidRDefault="009E28E2" w:rsidP="00FD0517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Оптимизация развития  территорий, на которых расположен расселяемый аварийный жили</w:t>
            </w:r>
            <w:r w:rsidR="006E200C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щный фонд, признанный таковым после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 января 2017 года, в связи с физическим износом в процессе их эксплуатации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Исполнитель программы</w:t>
            </w:r>
          </w:p>
        </w:tc>
        <w:tc>
          <w:tcPr>
            <w:tcW w:w="7194" w:type="dxa"/>
          </w:tcPr>
          <w:p w:rsidR="00ED4F3E" w:rsidRPr="001A5FE3" w:rsidRDefault="009E28E2" w:rsidP="009E28E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ED4F3E" w:rsidRPr="001A5FE3" w:rsidTr="00ED4F3E"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Срок </w:t>
            </w:r>
          </w:p>
          <w:p w:rsidR="00154BF0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реализации</w:t>
            </w:r>
          </w:p>
          <w:p w:rsidR="00154BF0" w:rsidRPr="001A5FE3" w:rsidRDefault="00154BF0" w:rsidP="00154BF0">
            <w:pP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     программы</w:t>
            </w:r>
          </w:p>
        </w:tc>
        <w:tc>
          <w:tcPr>
            <w:tcW w:w="7194" w:type="dxa"/>
          </w:tcPr>
          <w:p w:rsidR="00ED4F3E" w:rsidRPr="001A5FE3" w:rsidRDefault="009E28E2" w:rsidP="009E28E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2021-2025 г.г.</w:t>
            </w:r>
          </w:p>
        </w:tc>
      </w:tr>
      <w:tr w:rsidR="00ED4F3E" w:rsidRPr="001A5FE3" w:rsidTr="009E28E2">
        <w:trPr>
          <w:trHeight w:val="705"/>
        </w:trPr>
        <w:tc>
          <w:tcPr>
            <w:tcW w:w="2376" w:type="dxa"/>
          </w:tcPr>
          <w:p w:rsidR="00ED4F3E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194" w:type="dxa"/>
          </w:tcPr>
          <w:p w:rsidR="009E28E2" w:rsidRPr="001A5FE3" w:rsidRDefault="0009583F" w:rsidP="009E28E2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Субсидии из бюджета Тульской области </w:t>
            </w:r>
          </w:p>
        </w:tc>
      </w:tr>
      <w:tr w:rsidR="009E28E2" w:rsidRPr="001A5FE3" w:rsidTr="00ED4F3E">
        <w:trPr>
          <w:trHeight w:val="570"/>
        </w:trPr>
        <w:tc>
          <w:tcPr>
            <w:tcW w:w="2376" w:type="dxa"/>
          </w:tcPr>
          <w:p w:rsidR="009E28E2" w:rsidRPr="001A5FE3" w:rsidRDefault="009E28E2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7194" w:type="dxa"/>
          </w:tcPr>
          <w:p w:rsidR="009E28E2" w:rsidRPr="001A5FE3" w:rsidRDefault="006D219B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Общий объем финансирования средств Тульской области</w:t>
            </w:r>
            <w:r w:rsidR="001611BD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составляет </w:t>
            </w:r>
            <w:r w:rsidR="00F24D25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245389,748</w:t>
            </w:r>
            <w:r w:rsidR="001611BD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тыс.рублей в том числе:</w:t>
            </w:r>
          </w:p>
          <w:p w:rsidR="001611BD" w:rsidRPr="001A5FE3" w:rsidRDefault="001611BD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2021 год – 245389,748 тыс.рублей;</w:t>
            </w:r>
          </w:p>
          <w:p w:rsidR="001611BD" w:rsidRPr="001A5FE3" w:rsidRDefault="001611BD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2022 год – 0,0 тыс.рублей;</w:t>
            </w:r>
          </w:p>
          <w:p w:rsidR="001611BD" w:rsidRPr="001A5FE3" w:rsidRDefault="001611BD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2023 год – 0,0 тыс.рублей;</w:t>
            </w:r>
          </w:p>
          <w:p w:rsidR="001611BD" w:rsidRPr="001A5FE3" w:rsidRDefault="001611BD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2024 год - 0,0 тыс.рублей;</w:t>
            </w:r>
          </w:p>
          <w:p w:rsidR="001611BD" w:rsidRPr="001A5FE3" w:rsidRDefault="001611BD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2025 год – 0,</w:t>
            </w:r>
            <w:proofErr w:type="gramStart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  тыс</w:t>
            </w:r>
            <w:proofErr w:type="gramEnd"/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.рублей;</w:t>
            </w:r>
          </w:p>
          <w:p w:rsidR="00536BE3" w:rsidRPr="001A5FE3" w:rsidRDefault="00536BE3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F24D25" w:rsidRPr="001A5FE3" w:rsidTr="00ED4F3E">
        <w:trPr>
          <w:trHeight w:val="570"/>
        </w:trPr>
        <w:tc>
          <w:tcPr>
            <w:tcW w:w="2376" w:type="dxa"/>
          </w:tcPr>
          <w:p w:rsidR="00F24D25" w:rsidRPr="001A5FE3" w:rsidRDefault="00F24D25" w:rsidP="00D53D5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Объем </w:t>
            </w:r>
            <w:r w:rsidR="00D53D50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мероприятий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194" w:type="dxa"/>
          </w:tcPr>
          <w:p w:rsidR="00F24D25" w:rsidRPr="001A5FE3" w:rsidRDefault="00F24D25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Общий объем финансирования подпрограммы 1</w:t>
            </w:r>
            <w:r w:rsidR="00644811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составляет 19189,748 тыс.руб</w:t>
            </w:r>
            <w:r w:rsidR="00644811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лей, в том числе по годам:</w:t>
            </w:r>
          </w:p>
          <w:p w:rsidR="00644811" w:rsidRPr="001A5FE3" w:rsidRDefault="00644811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2021 год – 19189,748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2022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2023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2024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2025 год – 0,0 тыс.руб.</w:t>
            </w:r>
          </w:p>
          <w:p w:rsidR="00644811" w:rsidRPr="001A5FE3" w:rsidRDefault="00644811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644811" w:rsidRPr="001A5FE3" w:rsidTr="00ED4F3E">
        <w:trPr>
          <w:trHeight w:val="570"/>
        </w:trPr>
        <w:tc>
          <w:tcPr>
            <w:tcW w:w="2376" w:type="dxa"/>
          </w:tcPr>
          <w:p w:rsidR="00644811" w:rsidRPr="001A5FE3" w:rsidRDefault="00644811" w:rsidP="00D53D5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Объем </w:t>
            </w:r>
            <w:r w:rsidR="00D53D50"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мероприятий</w:t>
            </w: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7194" w:type="dxa"/>
          </w:tcPr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Общий объем финансирования подпрограммы 1 составляет 226200,000 тыс.рублей, в том числе по годам: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2021 год – 226200,000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2022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2023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2024 год – 0,0 тыс.руб.;</w:t>
            </w:r>
          </w:p>
          <w:p w:rsidR="00644811" w:rsidRPr="001A5FE3" w:rsidRDefault="00644811" w:rsidP="00644811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- на 2025 год – 0,0 тыс.руб.</w:t>
            </w:r>
          </w:p>
          <w:p w:rsidR="00644811" w:rsidRPr="001A5FE3" w:rsidRDefault="00644811" w:rsidP="006D219B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154BF0" w:rsidRPr="001A5FE3" w:rsidTr="00154BF0">
        <w:trPr>
          <w:trHeight w:val="735"/>
        </w:trPr>
        <w:tc>
          <w:tcPr>
            <w:tcW w:w="2376" w:type="dxa"/>
          </w:tcPr>
          <w:p w:rsidR="00154BF0" w:rsidRPr="001A5FE3" w:rsidRDefault="00154BF0" w:rsidP="00ED4F3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Ожидаемые и конечные результаты от реализации программы</w:t>
            </w:r>
          </w:p>
        </w:tc>
        <w:tc>
          <w:tcPr>
            <w:tcW w:w="7194" w:type="dxa"/>
          </w:tcPr>
          <w:p w:rsidR="00536BE3" w:rsidRPr="001A5FE3" w:rsidRDefault="00536BE3" w:rsidP="00536BE3">
            <w:pPr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Расселяемая </w:t>
            </w:r>
            <w:proofErr w:type="gramStart"/>
            <w:r w:rsidRPr="001A5FE3">
              <w:rPr>
                <w:rFonts w:ascii="Arial" w:hAnsi="Arial" w:cs="Arial"/>
                <w:sz w:val="24"/>
                <w:szCs w:val="24"/>
              </w:rPr>
              <w:t>площадь  -</w:t>
            </w:r>
            <w:proofErr w:type="gramEnd"/>
            <w:r w:rsidRPr="001A5F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11BD" w:rsidRPr="001A5F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570C" w:rsidRPr="001A5FE3">
              <w:rPr>
                <w:rFonts w:ascii="Arial" w:hAnsi="Arial" w:cs="Arial"/>
                <w:color w:val="000000" w:themeColor="text1"/>
                <w:sz w:val="24"/>
                <w:szCs w:val="24"/>
              </w:rPr>
              <w:t>3944</w:t>
            </w:r>
            <w:r w:rsidR="00B66353" w:rsidRPr="001A5F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5FE3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1A5FE3">
              <w:rPr>
                <w:rFonts w:ascii="Arial" w:hAnsi="Arial" w:cs="Arial"/>
                <w:sz w:val="24"/>
                <w:szCs w:val="24"/>
              </w:rPr>
              <w:t>, в том числе по этапам:</w:t>
            </w:r>
          </w:p>
          <w:p w:rsidR="00536BE3" w:rsidRPr="001A5FE3" w:rsidRDefault="00536BE3" w:rsidP="00536B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этапу 2021 года –              0 </w:t>
            </w:r>
            <w:proofErr w:type="gramStart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gramEnd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536BE3" w:rsidRPr="001A5FE3" w:rsidRDefault="00536BE3" w:rsidP="00536BE3">
            <w:pPr>
              <w:ind w:left="3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этапу 2022 года –     </w:t>
            </w:r>
            <w:proofErr w:type="gramStart"/>
            <w:r w:rsidR="00AF570C" w:rsidRPr="001A5FE3">
              <w:rPr>
                <w:rFonts w:ascii="Arial" w:hAnsi="Arial" w:cs="Arial"/>
                <w:color w:val="000000" w:themeColor="text1"/>
                <w:sz w:val="24"/>
                <w:szCs w:val="24"/>
              </w:rPr>
              <w:t>3944</w:t>
            </w:r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кв</w:t>
            </w:r>
            <w:proofErr w:type="gramEnd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spellEnd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536BE3" w:rsidRPr="001A5FE3" w:rsidRDefault="00536BE3" w:rsidP="00536B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этапу 2023 года –              0 </w:t>
            </w:r>
            <w:proofErr w:type="gramStart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gramEnd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536BE3" w:rsidRPr="001A5FE3" w:rsidRDefault="00536BE3" w:rsidP="00536BE3">
            <w:pPr>
              <w:ind w:left="3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этапу 2024 года –              0 </w:t>
            </w:r>
            <w:proofErr w:type="gramStart"/>
            <w:r w:rsidRPr="001A5FE3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gramEnd"/>
          </w:p>
          <w:p w:rsidR="00154BF0" w:rsidRPr="001A5FE3" w:rsidRDefault="00154BF0" w:rsidP="00536BE3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ED4F3E" w:rsidRPr="001A5FE3" w:rsidRDefault="00ED4F3E" w:rsidP="00ED4F3E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B83A52" w:rsidRDefault="00B83A52" w:rsidP="00ED4F3E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2410DD" w:rsidRPr="001A5FE3" w:rsidRDefault="002410DD" w:rsidP="00ED4F3E">
      <w:pPr>
        <w:ind w:firstLine="709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D4F3E" w:rsidRPr="001A5FE3" w:rsidRDefault="001611BD" w:rsidP="00ED4F3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>Характеристика проблемы.</w:t>
      </w:r>
    </w:p>
    <w:p w:rsidR="00DC3ECC" w:rsidRPr="001A5FE3" w:rsidRDefault="00DC3ECC" w:rsidP="00ED4F3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611BD" w:rsidRPr="001A5FE3" w:rsidRDefault="001611BD" w:rsidP="001611BD">
      <w:pPr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lastRenderedPageBreak/>
        <w:t xml:space="preserve">Наличие большого количества ветхого и аварийного жилья – одна из наиболее острых проблем муниципального образования Бородинское Киреевского района, бывшего шахтерского поселка. Большая часть жилых домов -  это сборно-щитовые строения 40-50-х годов прошлого века. Срок их службы, предусмотренный стандартами, - 15-20 лет. Фактический же период их эксплуатации превышен в 4 раза. Такое жилье находится в малопривлекательных для инвесторов бывших шахтерских городах и поселках. </w:t>
      </w:r>
    </w:p>
    <w:p w:rsidR="001611BD" w:rsidRPr="001A5FE3" w:rsidRDefault="001611BD" w:rsidP="001611B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Одним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</w:t>
      </w:r>
      <w:proofErr w:type="gramStart"/>
      <w:r w:rsidRPr="001A5FE3">
        <w:rPr>
          <w:rFonts w:ascii="Arial" w:hAnsi="Arial" w:cs="Arial"/>
          <w:sz w:val="24"/>
          <w:szCs w:val="24"/>
        </w:rPr>
        <w:t>условий  граждан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, проживающих  в жилых домах, не соответствующих установленным санитарным и техническим требованиям. </w:t>
      </w:r>
    </w:p>
    <w:p w:rsidR="001611BD" w:rsidRPr="001A5FE3" w:rsidRDefault="001611BD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жилья. Муниципальное образование Бородинское Киреевского района не имеет финансовой возможности для самостоятельного восстановления </w:t>
      </w:r>
      <w:proofErr w:type="gramStart"/>
      <w:r w:rsidRPr="001A5FE3">
        <w:rPr>
          <w:rFonts w:ascii="Arial" w:hAnsi="Arial" w:cs="Arial"/>
          <w:sz w:val="24"/>
          <w:szCs w:val="24"/>
        </w:rPr>
        <w:t>и  воспроизводства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жилищного фонда.</w:t>
      </w:r>
    </w:p>
    <w:p w:rsidR="001611BD" w:rsidRPr="001A5FE3" w:rsidRDefault="001611BD" w:rsidP="001611BD">
      <w:pPr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Для решения первоочередной задачи – ликвидации аварийного жилищного фонда необходимы, значительные финансовые средства. Без поддержки федерального бюджета, средств Фонда ЖКХ, бюджета Тульской области решить данную проблему не представляется возможным.</w:t>
      </w:r>
    </w:p>
    <w:p w:rsidR="001611BD" w:rsidRPr="001A5FE3" w:rsidRDefault="001611BD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В целях реализации Федерального закона от 21.07.2007 г. №185-ФЗ «О Фонде содействия реформированию жилищно-коммунального хозяйства» сформирован перечень аварийных многоквартирных домов, в отношении которых планируется предоставление финансовой поддержки в рамках Программы переселения граждан из аварийного жилищного фонда в муниципальном образовании Бородинское Киреевского района (прилагается), в соответствии с которым осуществляется переселение граждан в благоустроенное жилье.</w:t>
      </w:r>
    </w:p>
    <w:p w:rsidR="001611BD" w:rsidRPr="001A5FE3" w:rsidRDefault="001611BD" w:rsidP="001611BD">
      <w:pPr>
        <w:pStyle w:val="a7"/>
        <w:ind w:firstLine="567"/>
        <w:jc w:val="both"/>
        <w:rPr>
          <w:rFonts w:ascii="Arial" w:hAnsi="Arial" w:cs="Arial"/>
        </w:rPr>
      </w:pPr>
      <w:r w:rsidRPr="001A5FE3">
        <w:rPr>
          <w:rFonts w:ascii="Arial" w:hAnsi="Arial" w:cs="Arial"/>
        </w:rPr>
        <w:t xml:space="preserve">Федеральным законом от 21 июля 2007года №185-ФЗ «О фонде содействия реформированию жилищно-коммунального хозяйства» предусмотрена обязанность субъекта Российской </w:t>
      </w:r>
      <w:proofErr w:type="gramStart"/>
      <w:r w:rsidRPr="001A5FE3">
        <w:rPr>
          <w:rFonts w:ascii="Arial" w:hAnsi="Arial" w:cs="Arial"/>
        </w:rPr>
        <w:t>Федерации  до</w:t>
      </w:r>
      <w:proofErr w:type="gramEnd"/>
      <w:r w:rsidRPr="001A5FE3">
        <w:rPr>
          <w:rFonts w:ascii="Arial" w:hAnsi="Arial" w:cs="Arial"/>
        </w:rPr>
        <w:t xml:space="preserve"> сентября 2025  года расселить все многоквартирные дома, признанные аварийными и подлеж</w:t>
      </w:r>
      <w:r w:rsidR="001B26D4" w:rsidRPr="001A5FE3">
        <w:rPr>
          <w:rFonts w:ascii="Arial" w:hAnsi="Arial" w:cs="Arial"/>
        </w:rPr>
        <w:t>ащими сносу или реконструкции после</w:t>
      </w:r>
      <w:r w:rsidRPr="001A5FE3">
        <w:rPr>
          <w:rFonts w:ascii="Arial" w:hAnsi="Arial" w:cs="Arial"/>
        </w:rPr>
        <w:t xml:space="preserve"> 1 января 2017 года.</w:t>
      </w:r>
    </w:p>
    <w:p w:rsidR="001611BD" w:rsidRPr="001A5FE3" w:rsidRDefault="001611BD" w:rsidP="001611BD">
      <w:pPr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Настоящая</w:t>
      </w:r>
      <w:r w:rsidR="00DC3ECC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 xml:space="preserve"> программа разработана для</w:t>
      </w:r>
      <w:r w:rsidR="009D75D5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>достижения целевого показателя по обеспечению устойчивого сокращения непригодного для проживания жилищного фонда, установленного</w:t>
      </w:r>
      <w:r w:rsidR="009D75D5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>Указом Президента Российской Федерации от 7 мая 2018 года № 204 «О национальных целях и стратегических</w:t>
      </w:r>
      <w:r w:rsidR="001B26D4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 xml:space="preserve"> задачах развития Российской Федерации на период до 2024 года» и реализации государственной программы</w:t>
      </w:r>
      <w:r w:rsidR="009D75D5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>Тульской области «Обеспечение доступным и комфортным жильем населения Тульской области»,</w:t>
      </w:r>
      <w:r w:rsidR="001B26D4" w:rsidRPr="001A5FE3">
        <w:rPr>
          <w:rFonts w:ascii="Arial" w:hAnsi="Arial" w:cs="Arial"/>
          <w:sz w:val="24"/>
          <w:szCs w:val="24"/>
        </w:rPr>
        <w:t xml:space="preserve"> </w:t>
      </w:r>
      <w:r w:rsidRPr="001A5FE3">
        <w:rPr>
          <w:rFonts w:ascii="Arial" w:hAnsi="Arial" w:cs="Arial"/>
          <w:sz w:val="24"/>
          <w:szCs w:val="24"/>
        </w:rPr>
        <w:t xml:space="preserve"> утвержденной постановлением Правительства Тульской области от 29декабря 2018 года № 598 на территории муниципального образования Бородинское Киреевского района.</w:t>
      </w:r>
    </w:p>
    <w:p w:rsidR="001611BD" w:rsidRPr="001A5FE3" w:rsidRDefault="001611BD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В Программе предусмотрено переселение граждан из аварийных многоквартирных домов, за счет предоставления благоустроенного жилого помещения по договору социального найма и договора мены на другое благоустроенное жилое помещение, в чьей собственности находятся жилые помещения, входящие в аварийный жилищный фонд.</w:t>
      </w:r>
    </w:p>
    <w:p w:rsidR="001611BD" w:rsidRPr="001A5FE3" w:rsidRDefault="001611BD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</w:t>
      </w:r>
    </w:p>
    <w:p w:rsidR="00B83A52" w:rsidRDefault="00B83A52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410DD" w:rsidRPr="001A5FE3" w:rsidRDefault="002410DD" w:rsidP="001611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611BD" w:rsidRDefault="001611BD" w:rsidP="001611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>Цели и задачи программы.</w:t>
      </w:r>
    </w:p>
    <w:p w:rsidR="002410DD" w:rsidRPr="001A5FE3" w:rsidRDefault="002410DD" w:rsidP="001611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66353" w:rsidRPr="001A5FE3" w:rsidRDefault="00B66353" w:rsidP="00B66353">
      <w:pPr>
        <w:pStyle w:val="a7"/>
        <w:jc w:val="both"/>
        <w:rPr>
          <w:rFonts w:ascii="Arial" w:hAnsi="Arial" w:cs="Arial"/>
        </w:rPr>
      </w:pPr>
      <w:r w:rsidRPr="001A5FE3">
        <w:rPr>
          <w:rFonts w:ascii="Arial" w:hAnsi="Arial" w:cs="Arial"/>
        </w:rPr>
        <w:lastRenderedPageBreak/>
        <w:t xml:space="preserve">Целью программы является: </w:t>
      </w:r>
    </w:p>
    <w:p w:rsidR="00B66353" w:rsidRPr="001A5FE3" w:rsidRDefault="00B66353" w:rsidP="00B66353">
      <w:pPr>
        <w:pStyle w:val="a7"/>
        <w:jc w:val="both"/>
        <w:rPr>
          <w:rFonts w:ascii="Arial" w:hAnsi="Arial" w:cs="Arial"/>
        </w:rPr>
      </w:pPr>
      <w:r w:rsidRPr="001A5FE3">
        <w:rPr>
          <w:rFonts w:ascii="Arial" w:hAnsi="Arial" w:cs="Arial"/>
        </w:rPr>
        <w:t xml:space="preserve">        снижение доли аварийного жилья в жилищном фонде муниципального образования</w:t>
      </w:r>
      <w:r w:rsidR="009D75D5" w:rsidRPr="001A5FE3">
        <w:rPr>
          <w:rFonts w:ascii="Arial" w:hAnsi="Arial" w:cs="Arial"/>
        </w:rPr>
        <w:t xml:space="preserve"> Бородинское Киреевского района, </w:t>
      </w:r>
      <w:r w:rsidR="009D75D5" w:rsidRPr="001A5FE3">
        <w:rPr>
          <w:rFonts w:ascii="Arial" w:eastAsia="Calibri" w:hAnsi="Arial" w:cs="Arial"/>
          <w:lang w:eastAsia="en-US"/>
        </w:rPr>
        <w:t>признанного таковым после 01.01.2017</w:t>
      </w:r>
      <w:r w:rsidR="00DC3ECC" w:rsidRPr="001A5FE3">
        <w:rPr>
          <w:rFonts w:ascii="Arial" w:eastAsia="Calibri" w:hAnsi="Arial" w:cs="Arial"/>
          <w:lang w:eastAsia="en-US"/>
        </w:rPr>
        <w:t xml:space="preserve"> </w:t>
      </w:r>
      <w:r w:rsidR="009D75D5" w:rsidRPr="001A5FE3">
        <w:rPr>
          <w:rFonts w:ascii="Arial" w:eastAsia="Calibri" w:hAnsi="Arial" w:cs="Arial"/>
          <w:lang w:eastAsia="en-US"/>
        </w:rPr>
        <w:t>года.</w:t>
      </w:r>
    </w:p>
    <w:p w:rsidR="00B66353" w:rsidRPr="001A5FE3" w:rsidRDefault="00B66353" w:rsidP="00B66353">
      <w:pPr>
        <w:snapToGrid w:val="0"/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Задачи программы:</w:t>
      </w:r>
    </w:p>
    <w:p w:rsidR="00B66353" w:rsidRPr="001A5FE3" w:rsidRDefault="00B66353" w:rsidP="00B6635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переселение граждан, проживающих в аварийных домах, признанных </w:t>
      </w:r>
      <w:r w:rsidR="00DC3ECC" w:rsidRPr="001A5FE3">
        <w:rPr>
          <w:rFonts w:ascii="Arial" w:hAnsi="Arial" w:cs="Arial"/>
          <w:sz w:val="24"/>
          <w:szCs w:val="24"/>
        </w:rPr>
        <w:t>таковыми после</w:t>
      </w:r>
      <w:r w:rsidRPr="001A5FE3">
        <w:rPr>
          <w:rFonts w:ascii="Arial" w:hAnsi="Arial" w:cs="Arial"/>
          <w:sz w:val="24"/>
          <w:szCs w:val="24"/>
        </w:rPr>
        <w:t xml:space="preserve"> 1 января 2017 года,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</w:t>
      </w:r>
      <w:proofErr w:type="gramStart"/>
      <w:r w:rsidRPr="001A5FE3">
        <w:rPr>
          <w:rFonts w:ascii="Arial" w:hAnsi="Arial" w:cs="Arial"/>
          <w:sz w:val="24"/>
          <w:szCs w:val="24"/>
        </w:rPr>
        <w:t>реформированию  жилищно</w:t>
      </w:r>
      <w:proofErr w:type="gramEnd"/>
      <w:r w:rsidRPr="001A5FE3">
        <w:rPr>
          <w:rFonts w:ascii="Arial" w:hAnsi="Arial" w:cs="Arial"/>
          <w:sz w:val="24"/>
          <w:szCs w:val="24"/>
        </w:rPr>
        <w:t>-коммунального хозяйства;</w:t>
      </w:r>
    </w:p>
    <w:p w:rsidR="00B66353" w:rsidRPr="001A5FE3" w:rsidRDefault="00B66353" w:rsidP="00B66353">
      <w:pPr>
        <w:pStyle w:val="a7"/>
        <w:jc w:val="both"/>
        <w:rPr>
          <w:rFonts w:ascii="Arial" w:hAnsi="Arial" w:cs="Arial"/>
        </w:rPr>
      </w:pPr>
      <w:r w:rsidRPr="001A5FE3">
        <w:rPr>
          <w:rFonts w:ascii="Arial" w:hAnsi="Arial" w:cs="Arial"/>
        </w:rPr>
        <w:t xml:space="preserve">        ликвидация </w:t>
      </w:r>
      <w:proofErr w:type="gramStart"/>
      <w:r w:rsidRPr="001A5FE3">
        <w:rPr>
          <w:rFonts w:ascii="Arial" w:hAnsi="Arial" w:cs="Arial"/>
        </w:rPr>
        <w:t>аварийного жилищного фонда</w:t>
      </w:r>
      <w:proofErr w:type="gramEnd"/>
      <w:r w:rsidRPr="001A5FE3">
        <w:rPr>
          <w:rFonts w:ascii="Arial" w:hAnsi="Arial" w:cs="Arial"/>
        </w:rPr>
        <w:t xml:space="preserve"> включенного в Программу;</w:t>
      </w:r>
    </w:p>
    <w:p w:rsidR="00B66353" w:rsidRPr="001A5FE3" w:rsidRDefault="00B66353" w:rsidP="00B66353">
      <w:pPr>
        <w:pStyle w:val="a7"/>
        <w:jc w:val="both"/>
        <w:rPr>
          <w:rFonts w:ascii="Arial" w:hAnsi="Arial" w:cs="Arial"/>
        </w:rPr>
      </w:pPr>
      <w:r w:rsidRPr="001A5FE3">
        <w:rPr>
          <w:rFonts w:ascii="Arial" w:hAnsi="Arial" w:cs="Arial"/>
        </w:rPr>
        <w:t xml:space="preserve">        оптимизация развития территорий, на которых расположен расселяемый аварийный жили</w:t>
      </w:r>
      <w:r w:rsidR="00DC3ECC" w:rsidRPr="001A5FE3">
        <w:rPr>
          <w:rFonts w:ascii="Arial" w:hAnsi="Arial" w:cs="Arial"/>
        </w:rPr>
        <w:t>щный фонд, признанный таковым после</w:t>
      </w:r>
      <w:r w:rsidRPr="001A5FE3">
        <w:rPr>
          <w:rFonts w:ascii="Arial" w:hAnsi="Arial" w:cs="Arial"/>
        </w:rPr>
        <w:t xml:space="preserve"> 1 января 2017 года, в связи с физическим износом в процессе их эксплуатации</w:t>
      </w:r>
      <w:r w:rsidRPr="001A5FE3">
        <w:rPr>
          <w:rFonts w:ascii="Arial" w:hAnsi="Arial" w:cs="Arial"/>
          <w:i/>
        </w:rPr>
        <w:t>.</w:t>
      </w:r>
    </w:p>
    <w:p w:rsidR="00B66353" w:rsidRPr="001A5FE3" w:rsidRDefault="00B66353" w:rsidP="00B66353">
      <w:pPr>
        <w:pStyle w:val="3"/>
        <w:ind w:left="0"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Реализация целей и задач будет осуществляться за счет комплексного управления мероприятий Программы переселения граждан из аварийного жилищного фонда</w:t>
      </w:r>
      <w:r w:rsidR="009D75D5" w:rsidRPr="001A5FE3">
        <w:rPr>
          <w:rFonts w:ascii="Arial" w:hAnsi="Arial" w:cs="Arial"/>
          <w:sz w:val="24"/>
          <w:szCs w:val="24"/>
        </w:rPr>
        <w:t xml:space="preserve">, 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признанного таковым после 01.01.2017</w:t>
      </w:r>
      <w:r w:rsidR="00DC3ECC" w:rsidRPr="001A5F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D75D5" w:rsidRPr="001A5FE3">
        <w:rPr>
          <w:rFonts w:ascii="Arial" w:eastAsia="Calibri" w:hAnsi="Arial" w:cs="Arial"/>
          <w:sz w:val="24"/>
          <w:szCs w:val="24"/>
          <w:lang w:eastAsia="en-US"/>
        </w:rPr>
        <w:t>года</w:t>
      </w:r>
      <w:r w:rsidRPr="001A5FE3">
        <w:rPr>
          <w:rFonts w:ascii="Arial" w:hAnsi="Arial" w:cs="Arial"/>
          <w:sz w:val="24"/>
          <w:szCs w:val="24"/>
        </w:rPr>
        <w:t xml:space="preserve"> муниципального образования Бородинское Киреевского района на 2021 - 2025 годы.</w:t>
      </w:r>
    </w:p>
    <w:p w:rsidR="00B83A52" w:rsidRPr="001A5FE3" w:rsidRDefault="00B83A52" w:rsidP="00B66353">
      <w:pPr>
        <w:pStyle w:val="3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B66353" w:rsidRPr="001A5FE3" w:rsidRDefault="00B83A52" w:rsidP="00B66353">
      <w:pPr>
        <w:pStyle w:val="3"/>
        <w:ind w:left="0" w:firstLine="540"/>
        <w:jc w:val="center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>Мероприятия, предусмотренные Программой</w:t>
      </w:r>
    </w:p>
    <w:p w:rsidR="00B83A52" w:rsidRPr="001A5FE3" w:rsidRDefault="00B83A52" w:rsidP="00B83A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bCs/>
          <w:sz w:val="24"/>
          <w:szCs w:val="24"/>
        </w:rPr>
        <w:t xml:space="preserve">Переселение граждан из аварийного жилищного фонда муниципального </w:t>
      </w:r>
      <w:proofErr w:type="gramStart"/>
      <w:r w:rsidRPr="001A5FE3"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DC3ECC" w:rsidRPr="001A5FE3">
        <w:rPr>
          <w:rFonts w:ascii="Arial" w:hAnsi="Arial" w:cs="Arial"/>
          <w:bCs/>
          <w:sz w:val="24"/>
          <w:szCs w:val="24"/>
        </w:rPr>
        <w:t xml:space="preserve"> </w:t>
      </w:r>
      <w:r w:rsidRPr="001A5FE3">
        <w:rPr>
          <w:rFonts w:ascii="Arial" w:hAnsi="Arial" w:cs="Arial"/>
          <w:bCs/>
          <w:sz w:val="24"/>
          <w:szCs w:val="24"/>
        </w:rPr>
        <w:t>Бородинское</w:t>
      </w:r>
      <w:proofErr w:type="gramEnd"/>
      <w:r w:rsidRPr="001A5FE3">
        <w:rPr>
          <w:rFonts w:ascii="Arial" w:hAnsi="Arial" w:cs="Arial"/>
          <w:bCs/>
          <w:sz w:val="24"/>
          <w:szCs w:val="24"/>
        </w:rPr>
        <w:t xml:space="preserve"> Киреевского района, </w:t>
      </w:r>
      <w:r w:rsidRPr="001A5FE3">
        <w:rPr>
          <w:rFonts w:ascii="Arial" w:hAnsi="Arial" w:cs="Arial"/>
          <w:sz w:val="24"/>
          <w:szCs w:val="24"/>
        </w:rPr>
        <w:t xml:space="preserve">проживающих в аварийных домах, </w:t>
      </w:r>
      <w:r w:rsidR="00DC3ECC" w:rsidRPr="001A5FE3">
        <w:rPr>
          <w:rFonts w:ascii="Arial" w:hAnsi="Arial" w:cs="Arial"/>
          <w:sz w:val="24"/>
          <w:szCs w:val="24"/>
        </w:rPr>
        <w:t>признанных таковыми после</w:t>
      </w:r>
      <w:r w:rsidRPr="001A5FE3">
        <w:rPr>
          <w:rFonts w:ascii="Arial" w:hAnsi="Arial" w:cs="Arial"/>
          <w:sz w:val="24"/>
          <w:szCs w:val="24"/>
        </w:rPr>
        <w:t xml:space="preserve"> 1 января 2017 года, в благоустроенные жилые помещения, пу</w:t>
      </w:r>
      <w:r w:rsidR="000C0857" w:rsidRPr="001A5FE3">
        <w:rPr>
          <w:rFonts w:ascii="Arial" w:hAnsi="Arial" w:cs="Arial"/>
          <w:sz w:val="24"/>
          <w:szCs w:val="24"/>
        </w:rPr>
        <w:t>тем финансовой поддержки средств Тульской области</w:t>
      </w:r>
      <w:r w:rsidRPr="001A5FE3">
        <w:rPr>
          <w:rFonts w:ascii="Arial" w:hAnsi="Arial" w:cs="Arial"/>
          <w:sz w:val="24"/>
          <w:szCs w:val="24"/>
        </w:rPr>
        <w:t>, в том числе за счет привлечения финансовой поддержки средств Тульской области.</w:t>
      </w:r>
    </w:p>
    <w:p w:rsidR="00B83A52" w:rsidRPr="001A5FE3" w:rsidRDefault="00B83A52" w:rsidP="00B83A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83A52" w:rsidRPr="001A5FE3" w:rsidRDefault="00B83A52" w:rsidP="00B83A5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>Перечень программных мероприятий</w:t>
      </w:r>
    </w:p>
    <w:p w:rsidR="00B83A52" w:rsidRPr="001A5FE3" w:rsidRDefault="00B83A52" w:rsidP="00B83A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B66353" w:rsidRPr="001A5FE3" w:rsidRDefault="00B83A52" w:rsidP="00B83A52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61"/>
        <w:gridCol w:w="2632"/>
        <w:gridCol w:w="2552"/>
      </w:tblGrid>
      <w:tr w:rsidR="0086680A" w:rsidRPr="001A5FE3" w:rsidTr="009A5BDB">
        <w:trPr>
          <w:trHeight w:val="970"/>
        </w:trPr>
        <w:tc>
          <w:tcPr>
            <w:tcW w:w="1242" w:type="dxa"/>
          </w:tcPr>
          <w:p w:rsidR="0086680A" w:rsidRPr="001A5FE3" w:rsidRDefault="009A5BDB" w:rsidP="007A7DC4">
            <w:pPr>
              <w:pStyle w:val="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3119" w:type="dxa"/>
          </w:tcPr>
          <w:p w:rsidR="0086680A" w:rsidRPr="001A5FE3" w:rsidRDefault="0086680A" w:rsidP="007A7DC4">
            <w:pPr>
              <w:pStyle w:val="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86680A" w:rsidRPr="001A5FE3" w:rsidRDefault="0086680A" w:rsidP="007A7DC4">
            <w:pPr>
              <w:pStyle w:val="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Расселяемая площадь жилых помещений кв.м</w:t>
            </w:r>
            <w:r w:rsidR="009A5BDB" w:rsidRPr="001A5FE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680A" w:rsidRPr="001A5FE3" w:rsidRDefault="0086680A" w:rsidP="007A7DC4">
            <w:pPr>
              <w:pStyle w:val="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680A" w:rsidRPr="001A5FE3" w:rsidRDefault="009A5BDB" w:rsidP="007A7DC4">
            <w:pPr>
              <w:pStyle w:val="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Финансирование программы за счет средств Тульской области тыс. рублей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2693" w:type="dxa"/>
            <w:gridSpan w:val="2"/>
            <w:vMerge w:val="restart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19189,748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Мероприятия, направленные на обеспечение прав граждан, переселяемых из жилых помещений в жилых домах, </w:t>
            </w: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признанных аварийными, расположенных на территории п.Бородинский.</w:t>
            </w:r>
          </w:p>
        </w:tc>
        <w:tc>
          <w:tcPr>
            <w:tcW w:w="2693" w:type="dxa"/>
            <w:gridSpan w:val="2"/>
            <w:vMerge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226200,000</w:t>
            </w:r>
          </w:p>
        </w:tc>
      </w:tr>
      <w:tr w:rsidR="009A5BDB" w:rsidRPr="001A5FE3" w:rsidTr="0065652C">
        <w:tc>
          <w:tcPr>
            <w:tcW w:w="1242" w:type="dxa"/>
          </w:tcPr>
          <w:p w:rsidR="009A5BDB" w:rsidRPr="001A5FE3" w:rsidRDefault="009A5BD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9A5BDB" w:rsidRPr="001A5FE3" w:rsidRDefault="009A5BDB" w:rsidP="009A5BDB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9A5BDB" w:rsidRPr="001A5FE3" w:rsidRDefault="009A5BD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245389,748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2693" w:type="dxa"/>
            <w:gridSpan w:val="2"/>
            <w:vMerge w:val="restart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E24" w:rsidRPr="001A5FE3" w:rsidRDefault="00AF57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3944</w:t>
            </w: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  <w:tc>
          <w:tcPr>
            <w:tcW w:w="2693" w:type="dxa"/>
            <w:gridSpan w:val="2"/>
            <w:vMerge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5BDB" w:rsidRPr="001A5FE3" w:rsidTr="00E60611">
        <w:tc>
          <w:tcPr>
            <w:tcW w:w="1242" w:type="dxa"/>
          </w:tcPr>
          <w:p w:rsidR="009A5BDB" w:rsidRPr="001A5FE3" w:rsidRDefault="009A5BD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9A5BDB" w:rsidRPr="001A5FE3" w:rsidRDefault="009A5BDB" w:rsidP="009A5BDB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9A5BDB" w:rsidRPr="001A5FE3" w:rsidRDefault="009A5BD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2693" w:type="dxa"/>
            <w:gridSpan w:val="2"/>
            <w:vMerge w:val="restart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5E24" w:rsidRPr="001A5FE3" w:rsidTr="009A5BDB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E24" w:rsidRPr="001A5FE3" w:rsidRDefault="00647679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  <w:tc>
          <w:tcPr>
            <w:tcW w:w="2693" w:type="dxa"/>
            <w:gridSpan w:val="2"/>
            <w:vMerge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8520C" w:rsidRPr="001A5FE3" w:rsidTr="006E446A">
        <w:tc>
          <w:tcPr>
            <w:tcW w:w="124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38520C" w:rsidRPr="001A5FE3" w:rsidRDefault="0038520C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5E24" w:rsidRPr="001A5FE3" w:rsidTr="0038520C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180" w:type="dxa"/>
            <w:gridSpan w:val="2"/>
          </w:tcPr>
          <w:p w:rsidR="00445E24" w:rsidRPr="001A5FE3" w:rsidRDefault="00647679" w:rsidP="0038520C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2632" w:type="dxa"/>
            <w:vMerge w:val="restart"/>
          </w:tcPr>
          <w:p w:rsidR="00445E24" w:rsidRPr="001A5FE3" w:rsidRDefault="00445E24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C46FEB">
            <w:pPr>
              <w:pStyle w:val="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5E24" w:rsidRPr="001A5FE3" w:rsidTr="0038520C">
        <w:tc>
          <w:tcPr>
            <w:tcW w:w="124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445E24" w:rsidRPr="001A5FE3" w:rsidRDefault="00647679" w:rsidP="0038520C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  <w:tc>
          <w:tcPr>
            <w:tcW w:w="2632" w:type="dxa"/>
            <w:vMerge/>
          </w:tcPr>
          <w:p w:rsidR="00445E24" w:rsidRPr="001A5FE3" w:rsidRDefault="00445E24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5E24" w:rsidRPr="001A5FE3" w:rsidRDefault="00445E24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8520C" w:rsidRPr="001A5FE3" w:rsidTr="00E8228C">
        <w:tc>
          <w:tcPr>
            <w:tcW w:w="124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38520C" w:rsidRPr="001A5FE3" w:rsidRDefault="0038520C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6FEB" w:rsidRPr="001A5FE3" w:rsidTr="0038520C">
        <w:tc>
          <w:tcPr>
            <w:tcW w:w="1242" w:type="dxa"/>
          </w:tcPr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180" w:type="dxa"/>
            <w:gridSpan w:val="2"/>
          </w:tcPr>
          <w:p w:rsidR="00C46FEB" w:rsidRPr="001A5FE3" w:rsidRDefault="00C46FEB" w:rsidP="0038520C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2632" w:type="dxa"/>
            <w:vMerge w:val="restart"/>
          </w:tcPr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6FEB" w:rsidRPr="001A5FE3" w:rsidRDefault="00C46FEB" w:rsidP="00C46FEB">
            <w:pPr>
              <w:pStyle w:val="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6FEB" w:rsidRPr="001A5FE3" w:rsidTr="0038520C">
        <w:tc>
          <w:tcPr>
            <w:tcW w:w="1242" w:type="dxa"/>
          </w:tcPr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C46FEB" w:rsidRPr="001A5FE3" w:rsidRDefault="00C46FEB" w:rsidP="0038520C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  <w:tc>
          <w:tcPr>
            <w:tcW w:w="2632" w:type="dxa"/>
            <w:vMerge/>
          </w:tcPr>
          <w:p w:rsidR="00C46FEB" w:rsidRPr="001A5FE3" w:rsidRDefault="00C46FEB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6FEB" w:rsidRPr="001A5FE3" w:rsidRDefault="00C46FEB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8520C" w:rsidRPr="001A5FE3" w:rsidTr="0033193E">
        <w:tc>
          <w:tcPr>
            <w:tcW w:w="124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38520C" w:rsidRPr="001A5FE3" w:rsidRDefault="0038520C" w:rsidP="0038520C">
            <w:pPr>
              <w:pStyle w:val="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8520C" w:rsidRPr="001A5FE3" w:rsidRDefault="0038520C" w:rsidP="00B83A52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B83A52" w:rsidRPr="001A5FE3" w:rsidRDefault="00B83A52" w:rsidP="00B83A52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</w:p>
    <w:p w:rsidR="00C55909" w:rsidRPr="001A5FE3" w:rsidRDefault="00C55909" w:rsidP="00B83A52">
      <w:pPr>
        <w:pStyle w:val="3"/>
        <w:ind w:left="0"/>
        <w:jc w:val="both"/>
        <w:rPr>
          <w:rFonts w:ascii="Arial" w:hAnsi="Arial" w:cs="Arial"/>
          <w:sz w:val="24"/>
          <w:szCs w:val="24"/>
        </w:rPr>
        <w:sectPr w:rsidR="00C55909" w:rsidRPr="001A5FE3" w:rsidSect="00241DC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44811" w:rsidRPr="001A5FE3" w:rsidRDefault="00D53D50" w:rsidP="00B83A52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Меропр</w:t>
      </w:r>
      <w:r w:rsidR="00E53C2A" w:rsidRPr="001A5FE3">
        <w:rPr>
          <w:rFonts w:ascii="Arial" w:hAnsi="Arial" w:cs="Arial"/>
          <w:sz w:val="24"/>
          <w:szCs w:val="24"/>
        </w:rPr>
        <w:t>и</w:t>
      </w:r>
      <w:r w:rsidRPr="001A5FE3">
        <w:rPr>
          <w:rFonts w:ascii="Arial" w:hAnsi="Arial" w:cs="Arial"/>
          <w:sz w:val="24"/>
          <w:szCs w:val="24"/>
        </w:rPr>
        <w:t>ятие</w:t>
      </w:r>
      <w:r w:rsidR="00C55909" w:rsidRPr="001A5FE3">
        <w:rPr>
          <w:rFonts w:ascii="Arial" w:hAnsi="Arial" w:cs="Arial"/>
          <w:sz w:val="24"/>
          <w:szCs w:val="24"/>
        </w:rPr>
        <w:t>1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3845"/>
        <w:gridCol w:w="1701"/>
        <w:gridCol w:w="1559"/>
        <w:gridCol w:w="1843"/>
        <w:gridCol w:w="1701"/>
        <w:gridCol w:w="1701"/>
        <w:gridCol w:w="1843"/>
      </w:tblGrid>
      <w:tr w:rsidR="00D40EED" w:rsidRPr="001A5FE3" w:rsidTr="00C46FEB">
        <w:tc>
          <w:tcPr>
            <w:tcW w:w="516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A5FE3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45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2021г</w:t>
            </w:r>
          </w:p>
        </w:tc>
        <w:tc>
          <w:tcPr>
            <w:tcW w:w="1559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2022г</w:t>
            </w:r>
          </w:p>
        </w:tc>
        <w:tc>
          <w:tcPr>
            <w:tcW w:w="1843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2023г</w:t>
            </w:r>
          </w:p>
        </w:tc>
        <w:tc>
          <w:tcPr>
            <w:tcW w:w="1701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2024г</w:t>
            </w:r>
          </w:p>
        </w:tc>
        <w:tc>
          <w:tcPr>
            <w:tcW w:w="1701" w:type="dxa"/>
          </w:tcPr>
          <w:p w:rsidR="00C55909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</w:t>
            </w:r>
          </w:p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 2025г</w:t>
            </w:r>
          </w:p>
        </w:tc>
        <w:tc>
          <w:tcPr>
            <w:tcW w:w="1843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 тыс.руб.</w:t>
            </w:r>
          </w:p>
        </w:tc>
      </w:tr>
      <w:tr w:rsidR="00D40EED" w:rsidRPr="001A5FE3" w:rsidTr="00C46FEB">
        <w:trPr>
          <w:trHeight w:val="2715"/>
        </w:trPr>
        <w:tc>
          <w:tcPr>
            <w:tcW w:w="516" w:type="dxa"/>
          </w:tcPr>
          <w:p w:rsidR="005D3FDC" w:rsidRPr="001A5FE3" w:rsidRDefault="00C55909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5D3FDC" w:rsidRPr="001A5FE3" w:rsidRDefault="00647679" w:rsidP="00D40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помещений.</w:t>
            </w:r>
          </w:p>
        </w:tc>
        <w:tc>
          <w:tcPr>
            <w:tcW w:w="1701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19189,748</w:t>
            </w:r>
          </w:p>
        </w:tc>
        <w:tc>
          <w:tcPr>
            <w:tcW w:w="1559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5D3FDC" w:rsidRPr="001A5FE3" w:rsidRDefault="005D3FDC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0EED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19189,748</w:t>
            </w:r>
          </w:p>
        </w:tc>
      </w:tr>
      <w:tr w:rsidR="00D40EED" w:rsidRPr="001A5FE3" w:rsidTr="00C46FEB">
        <w:tc>
          <w:tcPr>
            <w:tcW w:w="4361" w:type="dxa"/>
            <w:gridSpan w:val="2"/>
          </w:tcPr>
          <w:p w:rsidR="00C55909" w:rsidRPr="001A5FE3" w:rsidRDefault="00C55909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19189,748</w:t>
            </w:r>
          </w:p>
        </w:tc>
        <w:tc>
          <w:tcPr>
            <w:tcW w:w="1559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55909" w:rsidRPr="001A5FE3" w:rsidRDefault="00D40EED" w:rsidP="005D3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19189,748</w:t>
            </w:r>
          </w:p>
        </w:tc>
      </w:tr>
    </w:tbl>
    <w:p w:rsidR="006669F8" w:rsidRPr="001A5FE3" w:rsidRDefault="006669F8" w:rsidP="006669F8">
      <w:pPr>
        <w:jc w:val="both"/>
        <w:rPr>
          <w:rFonts w:ascii="Arial" w:hAnsi="Arial" w:cs="Arial"/>
          <w:b/>
          <w:sz w:val="24"/>
          <w:szCs w:val="24"/>
        </w:rPr>
      </w:pPr>
    </w:p>
    <w:p w:rsidR="006669F8" w:rsidRPr="001A5FE3" w:rsidRDefault="006669F8" w:rsidP="006669F8">
      <w:pPr>
        <w:jc w:val="both"/>
        <w:rPr>
          <w:rFonts w:ascii="Arial" w:hAnsi="Arial" w:cs="Arial"/>
          <w:b/>
          <w:sz w:val="24"/>
          <w:szCs w:val="24"/>
        </w:rPr>
      </w:pPr>
    </w:p>
    <w:p w:rsidR="006669F8" w:rsidRPr="001A5FE3" w:rsidRDefault="00D53D50" w:rsidP="006669F8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>Мероприятие</w:t>
      </w:r>
      <w:r w:rsidR="006669F8" w:rsidRPr="001A5FE3">
        <w:rPr>
          <w:rFonts w:ascii="Arial" w:hAnsi="Arial" w:cs="Arial"/>
          <w:sz w:val="24"/>
          <w:szCs w:val="24"/>
        </w:rPr>
        <w:t xml:space="preserve">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3768"/>
        <w:gridCol w:w="1694"/>
        <w:gridCol w:w="1546"/>
        <w:gridCol w:w="1821"/>
        <w:gridCol w:w="1683"/>
        <w:gridCol w:w="1683"/>
        <w:gridCol w:w="1832"/>
      </w:tblGrid>
      <w:tr w:rsidR="006669F8" w:rsidRPr="001A5FE3" w:rsidTr="00C46FEB">
        <w:tc>
          <w:tcPr>
            <w:tcW w:w="534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A5FE3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7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2021г</w:t>
            </w:r>
          </w:p>
        </w:tc>
        <w:tc>
          <w:tcPr>
            <w:tcW w:w="1559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2022г</w:t>
            </w:r>
          </w:p>
        </w:tc>
        <w:tc>
          <w:tcPr>
            <w:tcW w:w="1843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2023г</w:t>
            </w:r>
          </w:p>
        </w:tc>
        <w:tc>
          <w:tcPr>
            <w:tcW w:w="1701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2024г</w:t>
            </w:r>
          </w:p>
        </w:tc>
        <w:tc>
          <w:tcPr>
            <w:tcW w:w="1701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Затраты 2025г</w:t>
            </w:r>
          </w:p>
        </w:tc>
        <w:tc>
          <w:tcPr>
            <w:tcW w:w="1843" w:type="dxa"/>
          </w:tcPr>
          <w:p w:rsidR="006669F8" w:rsidRPr="001A5FE3" w:rsidRDefault="006669F8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 тыс.руб.</w:t>
            </w:r>
          </w:p>
        </w:tc>
      </w:tr>
      <w:tr w:rsidR="006669F8" w:rsidRPr="001A5FE3" w:rsidTr="00C46FEB">
        <w:tc>
          <w:tcPr>
            <w:tcW w:w="534" w:type="dxa"/>
          </w:tcPr>
          <w:p w:rsidR="006669F8" w:rsidRPr="001A5FE3" w:rsidRDefault="00D40EED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669F8" w:rsidRPr="001A5FE3" w:rsidRDefault="0064767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Мероприятия, направленные на обеспечение прав граждан, переселяемых из жилых помещений в жилых домах, признанных аварийными, расположенных на территории п.Бородинский.</w:t>
            </w:r>
          </w:p>
        </w:tc>
        <w:tc>
          <w:tcPr>
            <w:tcW w:w="1701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226200,000</w:t>
            </w:r>
          </w:p>
        </w:tc>
        <w:tc>
          <w:tcPr>
            <w:tcW w:w="1559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669F8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226200,000</w:t>
            </w:r>
          </w:p>
        </w:tc>
      </w:tr>
      <w:tr w:rsidR="00D40EED" w:rsidRPr="001A5FE3" w:rsidTr="00C46FEB">
        <w:tc>
          <w:tcPr>
            <w:tcW w:w="4361" w:type="dxa"/>
            <w:gridSpan w:val="2"/>
          </w:tcPr>
          <w:p w:rsidR="00D40EED" w:rsidRPr="001A5FE3" w:rsidRDefault="00D40EED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226200,000</w:t>
            </w:r>
          </w:p>
        </w:tc>
        <w:tc>
          <w:tcPr>
            <w:tcW w:w="1559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40EED" w:rsidRPr="001A5FE3" w:rsidRDefault="00650999" w:rsidP="00144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FE3">
              <w:rPr>
                <w:rFonts w:ascii="Arial" w:hAnsi="Arial" w:cs="Arial"/>
                <w:sz w:val="24"/>
                <w:szCs w:val="24"/>
              </w:rPr>
              <w:t>226200,000</w:t>
            </w:r>
          </w:p>
        </w:tc>
      </w:tr>
    </w:tbl>
    <w:p w:rsidR="00650999" w:rsidRPr="001A5FE3" w:rsidRDefault="00650999" w:rsidP="000C4619">
      <w:pPr>
        <w:jc w:val="both"/>
        <w:rPr>
          <w:rFonts w:ascii="Arial" w:hAnsi="Arial" w:cs="Arial"/>
          <w:sz w:val="24"/>
          <w:szCs w:val="24"/>
        </w:rPr>
        <w:sectPr w:rsidR="00650999" w:rsidRPr="001A5FE3" w:rsidSect="00C5590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367AE" w:rsidRPr="001A5FE3" w:rsidRDefault="00B367AE" w:rsidP="00B367AE">
      <w:pPr>
        <w:pStyle w:val="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>Возможные риски реализации Программы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b/>
          <w:sz w:val="24"/>
          <w:szCs w:val="24"/>
        </w:rPr>
        <w:t xml:space="preserve">    </w:t>
      </w:r>
      <w:r w:rsidRPr="001A5FE3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государственной программы на ситуацию в сферах жилищного строительства и жилищно-коммунального хозяйства.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Возможными рисками при реализации мероприятий выступают, прежде всего, финансово-экономические риски.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Эти риски связанны с сокращением в ходе реализации Программы предусмотренных объемов бюджетных средств, что может привести к несвоевременному и недостаточному финансированию мероприятий.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 На результаты реализации Программы может повлиять финансирование из бюджета Тульской области. Недостаточное финансирование может привести к срыву выполнения задач Программы.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Возможными рисками в ходе реализации Программы могут быть следующие факторы: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риск получения консультационной и методологической помощи, не </w:t>
      </w:r>
      <w:proofErr w:type="gramStart"/>
      <w:r w:rsidRPr="001A5FE3">
        <w:rPr>
          <w:rFonts w:ascii="Arial" w:hAnsi="Arial" w:cs="Arial"/>
          <w:sz w:val="24"/>
          <w:szCs w:val="24"/>
        </w:rPr>
        <w:t>в полной мере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соответствующей критериям реализации Программы;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риск невыполнения мероприятий в связи с вновь возникшими финансовыми, техническими и организационными сложностями;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уменьшение финансирования Программы;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изменение условий реализации Программы;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В целях минимизации указанных рисков в процессе реализации Программы предусматривается: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мониторинг выполнения Программы, анализ и при необходимости корректировка показателей, а </w:t>
      </w:r>
      <w:proofErr w:type="gramStart"/>
      <w:r w:rsidRPr="001A5FE3">
        <w:rPr>
          <w:rFonts w:ascii="Arial" w:hAnsi="Arial" w:cs="Arial"/>
          <w:sz w:val="24"/>
          <w:szCs w:val="24"/>
        </w:rPr>
        <w:t>так же</w:t>
      </w:r>
      <w:proofErr w:type="gramEnd"/>
      <w:r w:rsidRPr="001A5FE3">
        <w:rPr>
          <w:rFonts w:ascii="Arial" w:hAnsi="Arial" w:cs="Arial"/>
          <w:sz w:val="24"/>
          <w:szCs w:val="24"/>
        </w:rPr>
        <w:t xml:space="preserve"> мероприятий Программы;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мониторинг исполнительской дисциплины и максимальное использование внутренних ресурсов для реализации основных направлений реформирования;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выделение дополнительных финансовых ресурсов;</w:t>
      </w:r>
    </w:p>
    <w:p w:rsidR="00B367AE" w:rsidRPr="001A5FE3" w:rsidRDefault="00B367AE" w:rsidP="00B367AE">
      <w:pPr>
        <w:pStyle w:val="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 xml:space="preserve">   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актов.</w:t>
      </w:r>
    </w:p>
    <w:p w:rsidR="00241DC2" w:rsidRPr="001A5FE3" w:rsidRDefault="00241DC2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1DC2" w:rsidRPr="001A5FE3" w:rsidRDefault="00241DC2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241DC2" w:rsidP="00241D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5FE3">
        <w:rPr>
          <w:rFonts w:ascii="Arial" w:hAnsi="Arial" w:cs="Arial"/>
          <w:sz w:val="24"/>
          <w:szCs w:val="24"/>
        </w:rPr>
        <w:tab/>
      </w:r>
    </w:p>
    <w:p w:rsidR="00ED4F3E" w:rsidRPr="001A5FE3" w:rsidRDefault="00ED4F3E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241D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9D75D5">
      <w:pPr>
        <w:jc w:val="both"/>
        <w:rPr>
          <w:rFonts w:ascii="Arial" w:hAnsi="Arial" w:cs="Arial"/>
          <w:sz w:val="24"/>
          <w:szCs w:val="24"/>
        </w:rPr>
      </w:pPr>
    </w:p>
    <w:p w:rsidR="00ED4F3E" w:rsidRPr="001A5FE3" w:rsidRDefault="00ED4F3E" w:rsidP="009D75D5">
      <w:pPr>
        <w:jc w:val="both"/>
        <w:rPr>
          <w:rFonts w:ascii="Arial" w:hAnsi="Arial" w:cs="Arial"/>
          <w:sz w:val="24"/>
          <w:szCs w:val="24"/>
        </w:rPr>
      </w:pPr>
    </w:p>
    <w:sectPr w:rsidR="00ED4F3E" w:rsidRPr="001A5FE3" w:rsidSect="00B367A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C2"/>
    <w:rsid w:val="00021787"/>
    <w:rsid w:val="00076749"/>
    <w:rsid w:val="0009583F"/>
    <w:rsid w:val="000A713D"/>
    <w:rsid w:val="000C0857"/>
    <w:rsid w:val="000C4619"/>
    <w:rsid w:val="000D4AE4"/>
    <w:rsid w:val="000F505E"/>
    <w:rsid w:val="00136A2C"/>
    <w:rsid w:val="00154BF0"/>
    <w:rsid w:val="001611BD"/>
    <w:rsid w:val="001A5FE3"/>
    <w:rsid w:val="001B26D4"/>
    <w:rsid w:val="00240A6B"/>
    <w:rsid w:val="002410DD"/>
    <w:rsid w:val="00241DC2"/>
    <w:rsid w:val="0030372C"/>
    <w:rsid w:val="0038520C"/>
    <w:rsid w:val="003E2573"/>
    <w:rsid w:val="004253E4"/>
    <w:rsid w:val="00445E24"/>
    <w:rsid w:val="004B2FF8"/>
    <w:rsid w:val="004D31CE"/>
    <w:rsid w:val="00506572"/>
    <w:rsid w:val="00536BE3"/>
    <w:rsid w:val="005563D0"/>
    <w:rsid w:val="005D3FDC"/>
    <w:rsid w:val="005F1617"/>
    <w:rsid w:val="00644811"/>
    <w:rsid w:val="00647679"/>
    <w:rsid w:val="00650999"/>
    <w:rsid w:val="006669F8"/>
    <w:rsid w:val="006D219B"/>
    <w:rsid w:val="006E200C"/>
    <w:rsid w:val="00703153"/>
    <w:rsid w:val="007A7DC4"/>
    <w:rsid w:val="007C48EA"/>
    <w:rsid w:val="008226AB"/>
    <w:rsid w:val="0086680A"/>
    <w:rsid w:val="00870046"/>
    <w:rsid w:val="00890FE7"/>
    <w:rsid w:val="00902E9A"/>
    <w:rsid w:val="009612EE"/>
    <w:rsid w:val="009A5BDB"/>
    <w:rsid w:val="009D75D5"/>
    <w:rsid w:val="009E28E2"/>
    <w:rsid w:val="00A623B1"/>
    <w:rsid w:val="00AF570C"/>
    <w:rsid w:val="00B05A3E"/>
    <w:rsid w:val="00B367AE"/>
    <w:rsid w:val="00B66353"/>
    <w:rsid w:val="00B74FDE"/>
    <w:rsid w:val="00B83A52"/>
    <w:rsid w:val="00BA4684"/>
    <w:rsid w:val="00BE3AA2"/>
    <w:rsid w:val="00C07761"/>
    <w:rsid w:val="00C11FA1"/>
    <w:rsid w:val="00C2362C"/>
    <w:rsid w:val="00C46FEB"/>
    <w:rsid w:val="00C55909"/>
    <w:rsid w:val="00CF02ED"/>
    <w:rsid w:val="00D40EED"/>
    <w:rsid w:val="00D53D50"/>
    <w:rsid w:val="00D920D1"/>
    <w:rsid w:val="00DC3ECC"/>
    <w:rsid w:val="00E53C2A"/>
    <w:rsid w:val="00E965B3"/>
    <w:rsid w:val="00EA7FA4"/>
    <w:rsid w:val="00ED4F3E"/>
    <w:rsid w:val="00F24D25"/>
    <w:rsid w:val="00FA3F97"/>
    <w:rsid w:val="00FD051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B4806-8E57-47FA-A6FC-55E1B40F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1DC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1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41DC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50657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63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63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3D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D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A5DE5-7770-4F5D-9440-00B1EC72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2021-10-28T07:19:00Z</cp:lastPrinted>
  <dcterms:created xsi:type="dcterms:W3CDTF">2025-04-21T06:57:00Z</dcterms:created>
  <dcterms:modified xsi:type="dcterms:W3CDTF">2025-04-21T06:57:00Z</dcterms:modified>
</cp:coreProperties>
</file>