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4218"/>
        <w:gridCol w:w="851"/>
      </w:tblGrid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049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49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Бородинское Киреевского района</w:t>
            </w:r>
          </w:p>
        </w:tc>
      </w:tr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49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49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504924" w:rsidRPr="00504924" w:rsidTr="00900CDC">
        <w:trPr>
          <w:gridAfter w:val="1"/>
          <w:wAfter w:w="851" w:type="dxa"/>
          <w:trHeight w:val="337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04924" w:rsidRPr="00504924" w:rsidTr="00900CDC">
        <w:tblPrEx>
          <w:jc w:val="center"/>
          <w:tblLook w:val="0000" w:firstRow="0" w:lastRow="0" w:firstColumn="0" w:lastColumn="0" w:noHBand="0" w:noVBand="0"/>
        </w:tblPrEx>
        <w:trPr>
          <w:jc w:val="center"/>
        </w:trPr>
        <w:tc>
          <w:tcPr>
            <w:tcW w:w="5068" w:type="dxa"/>
            <w:shd w:val="clear" w:color="auto" w:fill="auto"/>
          </w:tcPr>
          <w:p w:rsidR="00504924" w:rsidRPr="00504924" w:rsidRDefault="00D11674" w:rsidP="0050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6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19 апреля</w:t>
            </w:r>
            <w:r w:rsidR="00504924" w:rsidRPr="005049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504924" w:rsidRPr="00504924" w:rsidRDefault="00504924" w:rsidP="0050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9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 w:rsidR="00D11674" w:rsidRPr="00D116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hideMark/>
          </w:tcPr>
          <w:p w:rsidR="00504924" w:rsidRPr="00504924" w:rsidRDefault="00504924" w:rsidP="0050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020498" w:rsidRPr="00D11674" w:rsidRDefault="00020498" w:rsidP="0050492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04924" w:rsidRPr="00D11674" w:rsidRDefault="00504924" w:rsidP="0050492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049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</w:t>
      </w:r>
      <w:r w:rsidRPr="00D11674">
        <w:rPr>
          <w:rFonts w:ascii="Arial" w:eastAsia="Times New Roman" w:hAnsi="Arial" w:cs="Arial"/>
          <w:b/>
          <w:sz w:val="32"/>
          <w:szCs w:val="32"/>
          <w:lang w:eastAsia="ru-RU"/>
        </w:rPr>
        <w:t>особенностях</w:t>
      </w:r>
      <w:r w:rsidRPr="005049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представления отдельными категориями лиц сведений о цифровых финансовых активах, цифровых правах, утилитарных цифровых правах и цифровой валюте в 2021 году</w:t>
      </w:r>
    </w:p>
    <w:p w:rsidR="00020498" w:rsidRDefault="00020498" w:rsidP="000318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11674" w:rsidRPr="00504924" w:rsidRDefault="00D11674" w:rsidP="000318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4924" w:rsidRPr="0050492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674">
        <w:rPr>
          <w:rFonts w:ascii="Arial" w:eastAsia="Times New Roman" w:hAnsi="Arial" w:cs="Arial"/>
          <w:sz w:val="24"/>
          <w:szCs w:val="24"/>
          <w:lang w:eastAsia="ru-RU"/>
        </w:rPr>
        <w:t> В соответствии с постановле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нием Правительства Российской Федерации от 9 февраля 2021 </w:t>
      </w:r>
      <w:r w:rsidR="00020498" w:rsidRPr="00D11674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142 «Об особенностях представления отдельными категориями лиц сведений о цифровых финансовых активах, цифр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овых правах, утилитарных цифровы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х правах и цифровой валюте в 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2021 году», постановлением Прави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тельства Ту</w:t>
      </w:r>
      <w:r w:rsidR="00020498" w:rsidRPr="00D11674">
        <w:rPr>
          <w:rFonts w:ascii="Arial" w:eastAsia="Times New Roman" w:hAnsi="Arial" w:cs="Arial"/>
          <w:sz w:val="24"/>
          <w:szCs w:val="24"/>
          <w:lang w:eastAsia="ru-RU"/>
        </w:rPr>
        <w:t>льской области от 31.03.2021 №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146 «Об 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особенностях пред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ставления отдельными категориями лиц сведений о цифровых финансовых активах, цифровых правах, 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утилитарных цифровых правах и ци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фровой валюте в 2021 году»,</w:t>
      </w:r>
      <w:r w:rsidR="000318D3" w:rsidRPr="00D11674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пункта 1 статьи 47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 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Бородинское Киреевского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, а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дминистрация мун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иципального образования 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Бородинское Киреевского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504924" w:rsidRPr="00504924" w:rsidRDefault="00504924" w:rsidP="000318D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924">
        <w:rPr>
          <w:rFonts w:ascii="Arial" w:eastAsia="Times New Roman" w:hAnsi="Arial" w:cs="Arial"/>
          <w:sz w:val="24"/>
          <w:szCs w:val="24"/>
          <w:lang w:eastAsia="ru-RU"/>
        </w:rPr>
        <w:t>1.Установить, что по 30 июня 2021 года включ</w:t>
      </w:r>
      <w:r w:rsidR="000318D3" w:rsidRPr="00D11674">
        <w:rPr>
          <w:rFonts w:ascii="Arial" w:eastAsia="Times New Roman" w:hAnsi="Arial" w:cs="Arial"/>
          <w:sz w:val="24"/>
          <w:szCs w:val="24"/>
          <w:lang w:eastAsia="ru-RU"/>
        </w:rPr>
        <w:t>ительно лицо, поступающее на должн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ость руково</w:t>
      </w:r>
      <w:r w:rsidR="00B85661" w:rsidRPr="00D11674">
        <w:rPr>
          <w:rFonts w:ascii="Arial" w:eastAsia="Times New Roman" w:hAnsi="Arial" w:cs="Arial"/>
          <w:sz w:val="24"/>
          <w:szCs w:val="24"/>
          <w:lang w:eastAsia="ru-RU"/>
        </w:rPr>
        <w:t>дителя муниципального образования Бородинское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района, вместе со сведениями, представляемыми по форм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е справки, утверждённой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Указом Президента Российско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й Федерации от 23 июня 2014 года №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460 «Об утверждении формы справки о доходах, расходах, об имуществ и обязательствах имущественного характера и внесении изменений в некоторые акты Президента Российской Федерации», представляет уведомление о принадлежащих ему, его супруге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 xml:space="preserve"> (супругу) и несовершеннолетним детям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цифровых финансовых активах, цифровых правах,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 xml:space="preserve"> включающих одновр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ме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нно цифровые финансовые активы и иные цифровые права, утилитарных цифровых правах и цифровой валюте (при их наличии) по форме, установленной Указом Президента Российской Феде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рации от 10 декабря 2020 года №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778 «О 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ерах по реализации отдельных положений Федерального закона «О цифровых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финансовых активах, цифровой валюте и о внесении изменений в отдельны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законодательные акты Российской Федерации».</w:t>
      </w:r>
    </w:p>
    <w:p w:rsidR="00504924" w:rsidRPr="00D1167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924">
        <w:rPr>
          <w:rFonts w:ascii="Arial" w:eastAsia="Times New Roman" w:hAnsi="Arial" w:cs="Arial"/>
          <w:sz w:val="24"/>
          <w:szCs w:val="24"/>
          <w:lang w:eastAsia="ru-RU"/>
        </w:rPr>
        <w:t>2.Уведомление, предусмотренное пунктом 1 настоящего постановления, представляется по с стоянию на первое число месяца, предш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ествующего месяцу подачи докумен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тов для замещения соответствующей должнос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 xml:space="preserve">ти. </w:t>
      </w:r>
    </w:p>
    <w:p w:rsidR="00504924" w:rsidRPr="00D1167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674">
        <w:rPr>
          <w:rFonts w:ascii="Arial" w:eastAsia="Times New Roman" w:hAnsi="Arial" w:cs="Arial"/>
          <w:sz w:val="24"/>
          <w:szCs w:val="24"/>
          <w:lang w:eastAsia="ru-RU"/>
        </w:rPr>
        <w:t>З. Настоящее пост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ановление вступает в силу со дня обна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родования.</w:t>
      </w:r>
    </w:p>
    <w:p w:rsidR="00504924" w:rsidRPr="00D1167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92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11674" w:rsidRPr="00D11674" w:rsidRDefault="00D1167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4924" w:rsidRPr="00D1167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16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Глава администрации</w:t>
      </w:r>
    </w:p>
    <w:p w:rsidR="00504924" w:rsidRPr="00D1167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16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EC3437" w:rsidRPr="00D11674" w:rsidRDefault="00504924" w:rsidP="00D1167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16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Бородинское Киреевского района                                         Е.В. </w:t>
      </w:r>
      <w:proofErr w:type="spellStart"/>
      <w:r w:rsidRPr="00D11674">
        <w:rPr>
          <w:rFonts w:ascii="Arial" w:eastAsia="Times New Roman" w:hAnsi="Arial" w:cs="Arial"/>
          <w:b/>
          <w:sz w:val="24"/>
          <w:szCs w:val="24"/>
          <w:lang w:eastAsia="ru-RU"/>
        </w:rPr>
        <w:t>Зятнин</w:t>
      </w:r>
      <w:proofErr w:type="spellEnd"/>
    </w:p>
    <w:sectPr w:rsidR="00EC3437" w:rsidRPr="00D11674" w:rsidSect="00D1167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24"/>
    <w:rsid w:val="00020498"/>
    <w:rsid w:val="000318D3"/>
    <w:rsid w:val="00504924"/>
    <w:rsid w:val="00B85661"/>
    <w:rsid w:val="00CB72F2"/>
    <w:rsid w:val="00D11674"/>
    <w:rsid w:val="00E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B9CB-56CB-40BF-BC87-40A75F74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1</cp:lastModifiedBy>
  <cp:revision>2</cp:revision>
  <cp:lastPrinted>2021-04-19T13:22:00Z</cp:lastPrinted>
  <dcterms:created xsi:type="dcterms:W3CDTF">2025-04-21T07:51:00Z</dcterms:created>
  <dcterms:modified xsi:type="dcterms:W3CDTF">2025-04-21T07:51:00Z</dcterms:modified>
</cp:coreProperties>
</file>