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BD4AC8" w:rsidRPr="00BD4AC8" w:rsidTr="00BD4AC8">
        <w:tc>
          <w:tcPr>
            <w:tcW w:w="9571" w:type="dxa"/>
            <w:gridSpan w:val="2"/>
            <w:hideMark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BD4AC8" w:rsidRPr="00BD4AC8" w:rsidTr="00BD4AC8">
        <w:tc>
          <w:tcPr>
            <w:tcW w:w="9571" w:type="dxa"/>
            <w:gridSpan w:val="2"/>
            <w:hideMark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МУНИЦИПАЛЬНОЕ ОБРАЗОВАНИЕ ДЕДИЛОВСКОЕ</w:t>
            </w:r>
          </w:p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BD4AC8" w:rsidRPr="00BD4AC8" w:rsidTr="00BD4AC8">
        <w:tc>
          <w:tcPr>
            <w:tcW w:w="9571" w:type="dxa"/>
            <w:gridSpan w:val="2"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D4AC8" w:rsidRPr="00BD4AC8" w:rsidTr="00BD4AC8">
        <w:tc>
          <w:tcPr>
            <w:tcW w:w="9571" w:type="dxa"/>
            <w:gridSpan w:val="2"/>
            <w:hideMark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r w:rsidRPr="00BD4AC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D4AC8" w:rsidRPr="00BD4AC8" w:rsidTr="00BD4AC8">
        <w:trPr>
          <w:trHeight w:val="457"/>
        </w:trPr>
        <w:tc>
          <w:tcPr>
            <w:tcW w:w="9571" w:type="dxa"/>
            <w:gridSpan w:val="2"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D4AC8" w:rsidRPr="00BD4AC8" w:rsidTr="00BD4AC8">
        <w:tc>
          <w:tcPr>
            <w:tcW w:w="4532" w:type="dxa"/>
            <w:hideMark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12 сентября 2022 </w:t>
            </w: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5039" w:type="dxa"/>
            <w:hideMark/>
          </w:tcPr>
          <w:p w:rsidR="00BD4AC8" w:rsidRPr="00BD4AC8" w:rsidRDefault="00BD4AC8" w:rsidP="00BD4AC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D4AC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65</w:t>
            </w:r>
          </w:p>
        </w:tc>
      </w:tr>
    </w:tbl>
    <w:p w:rsidR="00BD4AC8" w:rsidRPr="00BD4AC8" w:rsidRDefault="00BD4AC8" w:rsidP="00BD4AC8">
      <w:pPr>
        <w:spacing w:after="0" w:line="240" w:lineRule="auto"/>
        <w:jc w:val="both"/>
        <w:rPr>
          <w:rFonts w:ascii="PT Astra Serif" w:hAnsi="PT Astra Serif" w:cs="Arial"/>
          <w:w w:val="68"/>
          <w:sz w:val="28"/>
          <w:szCs w:val="28"/>
        </w:rPr>
      </w:pPr>
    </w:p>
    <w:p w:rsidR="00DB2DD1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DB2DD1">
        <w:rPr>
          <w:rFonts w:ascii="PT Astra Serif" w:hAnsi="PT Astra Serif" w:cs="Times New Roman"/>
          <w:b/>
          <w:bCs/>
          <w:sz w:val="32"/>
          <w:szCs w:val="32"/>
        </w:rPr>
        <w:t xml:space="preserve">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в целях </w:t>
      </w:r>
    </w:p>
    <w:p w:rsidR="00DB2DD1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DB2DD1">
        <w:rPr>
          <w:rFonts w:ascii="PT Astra Serif" w:hAnsi="PT Astra Serif" w:cs="Times New Roman"/>
          <w:b/>
          <w:bCs/>
          <w:sz w:val="32"/>
          <w:szCs w:val="32"/>
        </w:rPr>
        <w:t xml:space="preserve">обеспечения муниципальных нужд муниципального </w:t>
      </w:r>
    </w:p>
    <w:p w:rsidR="00326283" w:rsidRPr="00DB2DD1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DB2DD1">
        <w:rPr>
          <w:rFonts w:ascii="PT Astra Serif" w:hAnsi="PT Astra Serif" w:cs="Times New Roman"/>
          <w:b/>
          <w:bCs/>
          <w:sz w:val="32"/>
          <w:szCs w:val="32"/>
        </w:rPr>
        <w:t xml:space="preserve">образования </w:t>
      </w:r>
      <w:r w:rsidR="00997675" w:rsidRPr="00DB2DD1">
        <w:rPr>
          <w:rFonts w:ascii="PT Astra Serif" w:hAnsi="PT Astra Serif" w:cs="Times New Roman"/>
          <w:b/>
          <w:bCs/>
          <w:sz w:val="32"/>
          <w:szCs w:val="32"/>
        </w:rPr>
        <w:t>Дедиловское</w:t>
      </w:r>
      <w:r w:rsidRPr="00DB2DD1">
        <w:rPr>
          <w:rFonts w:ascii="PT Astra Serif" w:hAnsi="PT Astra Serif" w:cs="Times New Roman"/>
          <w:b/>
          <w:bCs/>
          <w:sz w:val="32"/>
          <w:szCs w:val="32"/>
        </w:rPr>
        <w:t xml:space="preserve"> Киреевского района </w:t>
      </w:r>
    </w:p>
    <w:bookmarkEnd w:id="0"/>
    <w:p w:rsidR="003B6D92" w:rsidRPr="00DB2DD1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sz w:val="32"/>
          <w:szCs w:val="32"/>
        </w:rPr>
      </w:pPr>
    </w:p>
    <w:p w:rsidR="003B6D92" w:rsidRPr="00DB2DD1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В соответствии с частью 2 статьи 15 Федерального закона от 8 марта 2022 года N 46-ФЗ "О внесении изменений в отдельные законодательные акты Российской Федерации", постановлением правительства Тульской области от 22.04.2022 N 268 "Об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области" на основании Устава муниципального образования </w:t>
      </w:r>
      <w:r w:rsidR="00997675" w:rsidRPr="00DB2DD1">
        <w:rPr>
          <w:rFonts w:ascii="PT Astra Serif" w:hAnsi="PT Astra Serif" w:cs="Times New Roman"/>
          <w:color w:val="000000"/>
          <w:sz w:val="26"/>
          <w:szCs w:val="26"/>
        </w:rPr>
        <w:t>Дедиловское</w:t>
      </w: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 Киреевского района администрация муниципального образования </w:t>
      </w:r>
      <w:r w:rsidR="00997675" w:rsidRPr="00DB2DD1">
        <w:rPr>
          <w:rFonts w:ascii="PT Astra Serif" w:hAnsi="PT Astra Serif" w:cs="Times New Roman"/>
          <w:color w:val="000000"/>
          <w:sz w:val="26"/>
          <w:szCs w:val="26"/>
        </w:rPr>
        <w:t>Дедиловское</w:t>
      </w: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 Киреевского района ПОСТАНОВЛЯЕТ:</w:t>
      </w:r>
    </w:p>
    <w:p w:rsidR="003B6D92" w:rsidRPr="00DB2DD1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1. Утвердить порядок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муниципального образования </w:t>
      </w:r>
      <w:r w:rsidR="00997675" w:rsidRPr="00DB2DD1">
        <w:rPr>
          <w:rFonts w:ascii="PT Astra Serif" w:hAnsi="PT Astra Serif" w:cs="Times New Roman"/>
          <w:color w:val="000000"/>
          <w:sz w:val="26"/>
          <w:szCs w:val="26"/>
        </w:rPr>
        <w:t>Дедиловское</w:t>
      </w: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 Киреевского района (приложение №1).</w:t>
      </w:r>
    </w:p>
    <w:p w:rsidR="003B6D92" w:rsidRPr="00DB2DD1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b/>
          <w:sz w:val="26"/>
          <w:szCs w:val="26"/>
        </w:rPr>
      </w:pP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2. Утвердить состав комиссии по рассмотрению предложений о заключении муниципального контракта с единственным поставщиком для обеспечения муниципальных нужд муниципального образования </w:t>
      </w:r>
      <w:r w:rsidR="00997675" w:rsidRPr="00DB2DD1">
        <w:rPr>
          <w:rFonts w:ascii="PT Astra Serif" w:hAnsi="PT Astra Serif" w:cs="Times New Roman"/>
          <w:color w:val="000000"/>
          <w:sz w:val="26"/>
          <w:szCs w:val="26"/>
        </w:rPr>
        <w:t>Дедиловское</w:t>
      </w:r>
      <w:r w:rsidRPr="00DB2DD1">
        <w:rPr>
          <w:rFonts w:ascii="PT Astra Serif" w:hAnsi="PT Astra Serif" w:cs="Times New Roman"/>
          <w:color w:val="000000"/>
          <w:sz w:val="26"/>
          <w:szCs w:val="26"/>
        </w:rPr>
        <w:t xml:space="preserve"> Киреевского района (приложение № 2).</w:t>
      </w:r>
      <w:r w:rsidR="00F774C3" w:rsidRPr="00DB2DD1">
        <w:rPr>
          <w:rFonts w:ascii="PT Astra Serif" w:hAnsi="PT Astra Serif" w:cs="Times New Roman CYR"/>
          <w:b/>
          <w:sz w:val="26"/>
          <w:szCs w:val="26"/>
        </w:rPr>
        <w:t xml:space="preserve">      </w:t>
      </w:r>
    </w:p>
    <w:p w:rsidR="003B6D92" w:rsidRPr="00DB2DD1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b/>
          <w:sz w:val="26"/>
          <w:szCs w:val="26"/>
        </w:rPr>
      </w:pPr>
      <w:r w:rsidRPr="00DB2DD1">
        <w:rPr>
          <w:rFonts w:ascii="PT Astra Serif" w:hAnsi="PT Astra Serif" w:cs="Times New Roman CYR"/>
          <w:sz w:val="26"/>
          <w:szCs w:val="26"/>
        </w:rPr>
        <w:t xml:space="preserve">3. 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r w:rsidR="00997675" w:rsidRPr="00DB2DD1">
        <w:rPr>
          <w:rFonts w:ascii="PT Astra Serif" w:hAnsi="PT Astra Serif" w:cs="Times New Roman CYR"/>
          <w:sz w:val="26"/>
          <w:szCs w:val="26"/>
        </w:rPr>
        <w:t>Дедиловское</w:t>
      </w:r>
      <w:r w:rsidRPr="00DB2DD1">
        <w:rPr>
          <w:rFonts w:ascii="PT Astra Serif" w:hAnsi="PT Astra Serif" w:cs="Times New Roman CYR"/>
          <w:sz w:val="26"/>
          <w:szCs w:val="26"/>
        </w:rPr>
        <w:t xml:space="preserve">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997675" w:rsidRPr="00DB2DD1">
        <w:rPr>
          <w:rFonts w:ascii="PT Astra Serif" w:hAnsi="PT Astra Serif" w:cs="Times New Roman CYR"/>
          <w:sz w:val="26"/>
          <w:szCs w:val="26"/>
        </w:rPr>
        <w:t>Дедиловское</w:t>
      </w:r>
      <w:r w:rsidRPr="00DB2DD1">
        <w:rPr>
          <w:rFonts w:ascii="PT Astra Serif" w:hAnsi="PT Astra Serif" w:cs="Times New Roman CYR"/>
          <w:sz w:val="26"/>
          <w:szCs w:val="26"/>
        </w:rPr>
        <w:t xml:space="preserve"> Киреевского района».</w:t>
      </w:r>
    </w:p>
    <w:p w:rsidR="003B6D92" w:rsidRPr="00DB2DD1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sz w:val="26"/>
          <w:szCs w:val="26"/>
        </w:rPr>
      </w:pPr>
      <w:r w:rsidRPr="00DB2DD1">
        <w:rPr>
          <w:rFonts w:ascii="PT Astra Serif" w:hAnsi="PT Astra Serif" w:cs="Times New Roman CYR"/>
          <w:sz w:val="26"/>
          <w:szCs w:val="26"/>
        </w:rPr>
        <w:t>4. Контроль за исполнением настоящего постановления оставляю за собой.</w:t>
      </w:r>
    </w:p>
    <w:p w:rsidR="00F774C3" w:rsidRPr="00DB2DD1" w:rsidRDefault="003B6D92" w:rsidP="003B6D9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sz w:val="26"/>
          <w:szCs w:val="26"/>
        </w:rPr>
      </w:pPr>
      <w:r w:rsidRPr="00DB2DD1">
        <w:rPr>
          <w:rFonts w:ascii="PT Astra Serif" w:hAnsi="PT Astra Serif" w:cs="Times New Roman CYR"/>
          <w:sz w:val="26"/>
          <w:szCs w:val="26"/>
        </w:rPr>
        <w:t>5. Постановление вступает в силу со дня официального обнародования.</w:t>
      </w:r>
    </w:p>
    <w:p w:rsidR="0023468E" w:rsidRDefault="0023468E" w:rsidP="00234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B2DD1" w:rsidRDefault="00DB2DD1" w:rsidP="00234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B2DD1" w:rsidRPr="003B6D92" w:rsidRDefault="00DB2DD1" w:rsidP="00234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23468E" w:rsidRPr="00DB2DD1" w:rsidTr="00DC5F7E">
        <w:trPr>
          <w:trHeight w:val="248"/>
        </w:trPr>
        <w:tc>
          <w:tcPr>
            <w:tcW w:w="5387" w:type="dxa"/>
            <w:vAlign w:val="center"/>
            <w:hideMark/>
          </w:tcPr>
          <w:p w:rsidR="0023468E" w:rsidRPr="00DB2DD1" w:rsidRDefault="0023468E" w:rsidP="00DC5F7E">
            <w:pPr>
              <w:spacing w:after="0" w:line="240" w:lineRule="auto"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B2DD1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23468E" w:rsidRPr="00DB2DD1" w:rsidRDefault="0023468E" w:rsidP="00DC5F7E">
            <w:pPr>
              <w:spacing w:after="0" w:line="240" w:lineRule="auto"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B2DD1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23468E" w:rsidRPr="00DB2DD1" w:rsidRDefault="0023468E" w:rsidP="00DC5F7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B2DD1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23468E" w:rsidRPr="00DB2DD1" w:rsidRDefault="0023468E" w:rsidP="00DC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3468E" w:rsidRPr="00DB2DD1" w:rsidRDefault="0023468E" w:rsidP="00DC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3468E" w:rsidRPr="00DB2DD1" w:rsidRDefault="0023468E" w:rsidP="00DC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B2DD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DB2DD1" w:rsidRPr="00DB2DD1" w:rsidRDefault="00DB2DD1" w:rsidP="00234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3B6D92" w:rsidRDefault="003B6D92" w:rsidP="00234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23468E">
        <w:rPr>
          <w:rFonts w:ascii="PT Astra Serif" w:hAnsi="PT Astra Serif" w:cs="Times New Roman"/>
          <w:sz w:val="28"/>
          <w:szCs w:val="28"/>
        </w:rPr>
        <w:t>№ 1</w:t>
      </w:r>
    </w:p>
    <w:p w:rsidR="003B6D92" w:rsidRPr="003B6D92" w:rsidRDefault="003B6D92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3B6D92" w:rsidRPr="003B6D92" w:rsidRDefault="003B6D92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3B6D92" w:rsidRPr="003B6D92" w:rsidRDefault="00997675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Дедиловское</w:t>
      </w:r>
      <w:r w:rsidR="003B6D92" w:rsidRPr="003B6D92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F774C3" w:rsidRPr="003B6D92" w:rsidRDefault="0023468E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3B6D92" w:rsidRPr="003B6D92">
        <w:rPr>
          <w:rFonts w:ascii="PT Astra Serif" w:hAnsi="PT Astra Serif" w:cs="Times New Roman"/>
          <w:sz w:val="28"/>
          <w:szCs w:val="28"/>
        </w:rPr>
        <w:t>т</w:t>
      </w:r>
      <w:r w:rsidR="0074785D">
        <w:rPr>
          <w:rFonts w:ascii="PT Astra Serif" w:hAnsi="PT Astra Serif" w:cs="Times New Roman"/>
          <w:sz w:val="28"/>
          <w:szCs w:val="28"/>
        </w:rPr>
        <w:t xml:space="preserve"> </w:t>
      </w:r>
      <w:r w:rsidR="00997675">
        <w:rPr>
          <w:rFonts w:ascii="PT Astra Serif" w:hAnsi="PT Astra Serif" w:cs="Times New Roman"/>
          <w:sz w:val="28"/>
          <w:szCs w:val="28"/>
        </w:rPr>
        <w:t>______</w:t>
      </w:r>
      <w:r w:rsidR="001E446E">
        <w:rPr>
          <w:rFonts w:ascii="PT Astra Serif" w:hAnsi="PT Astra Serif" w:cs="Times New Roman"/>
          <w:sz w:val="28"/>
          <w:szCs w:val="28"/>
        </w:rPr>
        <w:t>____</w:t>
      </w:r>
      <w:r w:rsidR="00997675">
        <w:rPr>
          <w:rFonts w:ascii="PT Astra Serif" w:hAnsi="PT Astra Serif" w:cs="Times New Roman"/>
          <w:sz w:val="28"/>
          <w:szCs w:val="28"/>
        </w:rPr>
        <w:t>_____</w:t>
      </w:r>
      <w:r w:rsidR="0074785D">
        <w:rPr>
          <w:rFonts w:ascii="PT Astra Serif" w:hAnsi="PT Astra Serif" w:cs="Times New Roman"/>
          <w:sz w:val="28"/>
          <w:szCs w:val="28"/>
        </w:rPr>
        <w:t xml:space="preserve"> 2022 года </w:t>
      </w:r>
      <w:r w:rsidR="003B6D92" w:rsidRPr="003B6D92">
        <w:rPr>
          <w:rFonts w:ascii="PT Astra Serif" w:hAnsi="PT Astra Serif" w:cs="Times New Roman"/>
          <w:sz w:val="28"/>
          <w:szCs w:val="28"/>
        </w:rPr>
        <w:t>№</w:t>
      </w:r>
      <w:r w:rsidR="0074785D">
        <w:rPr>
          <w:rFonts w:ascii="PT Astra Serif" w:hAnsi="PT Astra Serif" w:cs="Times New Roman"/>
          <w:sz w:val="28"/>
          <w:szCs w:val="28"/>
        </w:rPr>
        <w:t xml:space="preserve"> </w:t>
      </w:r>
      <w:r w:rsidR="00997675">
        <w:rPr>
          <w:rFonts w:ascii="PT Astra Serif" w:hAnsi="PT Astra Serif" w:cs="Times New Roman"/>
          <w:sz w:val="28"/>
          <w:szCs w:val="28"/>
        </w:rPr>
        <w:t>____</w:t>
      </w:r>
    </w:p>
    <w:p w:rsidR="00F774C3" w:rsidRPr="003B6D92" w:rsidRDefault="00F774C3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23468E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ПОРЯДОК</w:t>
      </w:r>
    </w:p>
    <w:p w:rsidR="003B6D92" w:rsidRPr="003B6D92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рассмотрения предложений о возможности </w:t>
      </w:r>
      <w:r w:rsidRPr="003B6D92">
        <w:rPr>
          <w:rFonts w:ascii="PT Astra Serif" w:hAnsi="PT Astra Serif" w:cs="Times New Roman"/>
          <w:sz w:val="28"/>
          <w:szCs w:val="28"/>
        </w:rPr>
        <w:t xml:space="preserve">заключения муниципального контракта, контракта, договора с единственным поставщиком (подрядчиком, исполнителем) в целях обеспечения муниципальных нужд муниципального образования </w:t>
      </w:r>
      <w:r w:rsidR="00997675">
        <w:rPr>
          <w:rFonts w:ascii="PT Astra Serif" w:hAnsi="PT Astra Serif" w:cs="Times New Roman"/>
          <w:sz w:val="28"/>
          <w:szCs w:val="28"/>
        </w:rPr>
        <w:t>Дедиловское</w:t>
      </w:r>
      <w:r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3B6D92" w:rsidRPr="003B6D92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3B6D92" w:rsidRPr="003B6D92" w:rsidRDefault="003B6D92" w:rsidP="003B6D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1. Настоящий Порядок рассмотрения предложений о возможности заключения муниципального контракта, контракта, договора (далее - контракт) с единственным поставщиком (подрядчиком, исполнителем) для обеспечения муниципальных нужд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(далее - Порядок) разработан в соответствии с постановлением правительства Тульской области от 22.04.2022 №268 «</w:t>
      </w:r>
      <w:r w:rsidRPr="003B6D92">
        <w:rPr>
          <w:rFonts w:ascii="PT Astra Serif" w:hAnsi="PT Astra Serif" w:cs="PT Astra Serif"/>
          <w:sz w:val="28"/>
          <w:szCs w:val="28"/>
        </w:rPr>
        <w:t>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/>
          <w:sz w:val="28"/>
          <w:szCs w:val="28"/>
        </w:rPr>
        <w:t xml:space="preserve"> 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2. При возникновении необходимости заключения контракта с единственным поставщиком (подрядчиком, исполнителем) заказчик- инициатор закупки, формиру</w:t>
      </w:r>
      <w:r w:rsidR="000F414A">
        <w:rPr>
          <w:rFonts w:ascii="PT Astra Serif" w:hAnsi="PT Astra Serif"/>
          <w:sz w:val="28"/>
          <w:szCs w:val="28"/>
        </w:rPr>
        <w:t>е</w:t>
      </w:r>
      <w:r w:rsidRPr="003B6D92">
        <w:rPr>
          <w:rFonts w:ascii="PT Astra Serif" w:hAnsi="PT Astra Serif"/>
          <w:sz w:val="28"/>
          <w:szCs w:val="28"/>
        </w:rPr>
        <w:t xml:space="preserve">т предложение и </w:t>
      </w:r>
      <w:r w:rsidR="000F414A">
        <w:rPr>
          <w:rFonts w:ascii="PT Astra Serif" w:hAnsi="PT Astra Serif"/>
          <w:sz w:val="28"/>
          <w:szCs w:val="28"/>
        </w:rPr>
        <w:t>направляе</w:t>
      </w:r>
      <w:r w:rsidRPr="003B6D92">
        <w:rPr>
          <w:rFonts w:ascii="PT Astra Serif" w:hAnsi="PT Astra Serif"/>
          <w:sz w:val="28"/>
          <w:szCs w:val="28"/>
        </w:rPr>
        <w:t xml:space="preserve">т </w:t>
      </w:r>
      <w:r w:rsidR="000F414A">
        <w:rPr>
          <w:rFonts w:ascii="PT Astra Serif" w:hAnsi="PT Astra Serif"/>
          <w:sz w:val="28"/>
          <w:szCs w:val="28"/>
        </w:rPr>
        <w:t xml:space="preserve">предложение </w:t>
      </w:r>
      <w:r w:rsidRPr="003B6D92">
        <w:rPr>
          <w:rFonts w:ascii="PT Astra Serif" w:hAnsi="PT Astra Serif"/>
          <w:sz w:val="28"/>
          <w:szCs w:val="28"/>
        </w:rPr>
        <w:t xml:space="preserve">в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 w:rsidR="000F414A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3B6D92">
        <w:rPr>
          <w:rFonts w:ascii="PT Astra Serif" w:hAnsi="PT Astra Serif"/>
          <w:sz w:val="28"/>
          <w:szCs w:val="28"/>
        </w:rPr>
        <w:t xml:space="preserve">(далее – предложение). В предложении </w:t>
      </w:r>
      <w:r w:rsidR="000F414A">
        <w:rPr>
          <w:rFonts w:ascii="PT Astra Serif" w:hAnsi="PT Astra Serif"/>
          <w:sz w:val="28"/>
          <w:szCs w:val="28"/>
        </w:rPr>
        <w:t>в отношении заказчика и каждого</w:t>
      </w:r>
      <w:r w:rsidRPr="003B6D92">
        <w:rPr>
          <w:rFonts w:ascii="PT Astra Serif" w:hAnsi="PT Astra Serif"/>
          <w:sz w:val="28"/>
          <w:szCs w:val="28"/>
        </w:rPr>
        <w:t xml:space="preserve"> предполагаемого поставщика (подрядчика, исполнителя) указывается: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6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lastRenderedPageBreak/>
        <w:t>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7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8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14) информация о подтвержденных источниках финансирования закупки;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3.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 w:rsidR="000F414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в течении 5 рабочих дней со дня поступления предложений от заказчика осуществляет: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 проверку наличия информации и документов в соответствии с п.2 Порядка, в составе представленных заказчиком документов;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проверку соответствия предполагаемой цены контракта рыночной конъюнктуре;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проверку наличия источников финансирования закупки.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По итогам рассмотрения поступивших документов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инициирует рассмотрение предложений заказчика о заключении контракта с единственным поставщиком (подрядчиком, исполнителем) для обеспечения муниципальных нужд или отказывает заказчику в рассмотрении предложений о заключении контракта с единственным поставщиком (подрядчиком, исполнителем) для обеспечения муниципальных нужд</w:t>
      </w:r>
      <w:r w:rsidR="0023468E">
        <w:rPr>
          <w:rFonts w:ascii="PT Astra Serif" w:hAnsi="PT Astra Serif"/>
          <w:sz w:val="28"/>
          <w:szCs w:val="28"/>
        </w:rPr>
        <w:t>,</w:t>
      </w:r>
      <w:r w:rsidRPr="003B6D92">
        <w:rPr>
          <w:rFonts w:ascii="PT Astra Serif" w:hAnsi="PT Astra Serif"/>
          <w:sz w:val="28"/>
          <w:szCs w:val="28"/>
        </w:rPr>
        <w:t xml:space="preserve"> о чем в течение 1 рабочего дня информирует заказчика.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Основаниями для отказа в рассмотрении предложений о заключении контракта с единственным поставщиком (подрядчиком, исполнителем) для обеспечения муниципальных нужд является наличие одного или по совокупности: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отсутствие информации и (или)</w:t>
      </w:r>
      <w:r w:rsidR="0023468E">
        <w:rPr>
          <w:rFonts w:ascii="PT Astra Serif" w:hAnsi="PT Astra Serif"/>
          <w:sz w:val="28"/>
          <w:szCs w:val="28"/>
        </w:rPr>
        <w:t xml:space="preserve"> документов, установленных п.2 </w:t>
      </w:r>
      <w:r w:rsidRPr="003B6D92">
        <w:rPr>
          <w:rFonts w:ascii="PT Astra Serif" w:hAnsi="PT Astra Serif"/>
          <w:sz w:val="28"/>
          <w:szCs w:val="28"/>
        </w:rPr>
        <w:t>Порядка;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lastRenderedPageBreak/>
        <w:t>отсутствие обоснования целесообразности осуществления закупки с использованием конкурентного способа определения поставщика (подрядчика, исполнителя);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несоответствие закупаемых товаров, работ, услуг требованиям ст. 14 Федерального закона №44-ФЗ;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отсутствие источников финансирования предлагаемой к осуществлению закупки.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</w:t>
      </w:r>
      <w:r w:rsidRPr="003B6D92">
        <w:rPr>
          <w:rFonts w:ascii="PT Astra Serif" w:hAnsi="PT Astra Serif"/>
          <w:sz w:val="28"/>
          <w:szCs w:val="28"/>
        </w:rPr>
        <w:t xml:space="preserve"> </w:t>
      </w:r>
      <w:r w:rsidR="000F414A">
        <w:rPr>
          <w:rFonts w:ascii="PT Astra Serif" w:hAnsi="PT Astra Serif"/>
          <w:sz w:val="28"/>
          <w:szCs w:val="28"/>
        </w:rPr>
        <w:t>сектором экономики и финансов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положительного решения о возможности заключения контракта с единственным </w:t>
      </w:r>
      <w:r w:rsidRPr="003B6D92">
        <w:rPr>
          <w:rFonts w:ascii="PT Astra Serif" w:hAnsi="PT Astra Serif"/>
          <w:sz w:val="28"/>
          <w:szCs w:val="28"/>
        </w:rPr>
        <w:t xml:space="preserve">поставщиком (подрядчиком, исполнителем) для обеспечения муниципальных нужд, </w:t>
      </w:r>
      <w:r w:rsidR="000F414A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не позднее следующего рабочего дня направляет копию полученного предложения </w:t>
      </w:r>
      <w:r w:rsidR="000F414A">
        <w:rPr>
          <w:rFonts w:ascii="PT Astra Serif" w:hAnsi="PT Astra Serif"/>
          <w:sz w:val="28"/>
          <w:szCs w:val="28"/>
        </w:rPr>
        <w:t>контрактному управляющему администрации</w:t>
      </w:r>
      <w:r w:rsidRPr="003B6D92">
        <w:rPr>
          <w:rFonts w:ascii="PT Astra Serif" w:hAnsi="PT Astra Serif"/>
          <w:sz w:val="28"/>
          <w:szCs w:val="28"/>
        </w:rPr>
        <w:t>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В случае, если заказчиком является Собрание депутатов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 w:rsidRPr="003B6D92">
        <w:rPr>
          <w:rFonts w:ascii="PT Astra Serif" w:hAnsi="PT Astra Serif"/>
          <w:sz w:val="28"/>
          <w:szCs w:val="28"/>
        </w:rPr>
        <w:t xml:space="preserve"> Киреевского района, такой заказчик направляет: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документы, предусмотренные подпунктами 2, 4, 6 пункта 2 настоящего Порядка, </w:t>
      </w:r>
      <w:r w:rsidR="000F414A">
        <w:rPr>
          <w:rFonts w:ascii="PT Astra Serif" w:hAnsi="PT Astra Serif"/>
          <w:sz w:val="28"/>
          <w:szCs w:val="28"/>
        </w:rPr>
        <w:t>контрактному управляющему</w:t>
      </w:r>
      <w:r w:rsidRPr="003B6D92">
        <w:rPr>
          <w:rFonts w:ascii="PT Astra Serif" w:hAnsi="PT Astra Serif"/>
          <w:sz w:val="28"/>
          <w:szCs w:val="28"/>
        </w:rPr>
        <w:t xml:space="preserve"> для мониторинга цен на товары, работы, услуги, соответствующие предмету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документы, предусмотренные подпунктом 14 пункта 2 Порядка в </w:t>
      </w:r>
      <w:r w:rsidR="00A61621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в целях подтверждения источников финансирования.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4. </w:t>
      </w:r>
      <w:r w:rsidR="00A61621">
        <w:rPr>
          <w:rFonts w:ascii="PT Astra Serif" w:hAnsi="PT Astra Serif"/>
          <w:sz w:val="28"/>
          <w:szCs w:val="28"/>
        </w:rPr>
        <w:t>Контрактный управляющий</w:t>
      </w:r>
      <w:r w:rsidRPr="003B6D92">
        <w:rPr>
          <w:rFonts w:ascii="PT Astra Serif" w:hAnsi="PT Astra Serif"/>
          <w:sz w:val="28"/>
          <w:szCs w:val="28"/>
        </w:rPr>
        <w:t xml:space="preserve"> и </w:t>
      </w:r>
      <w:r w:rsidR="00A61621">
        <w:rPr>
          <w:rFonts w:ascii="PT Astra Serif" w:hAnsi="PT Astra Serif"/>
          <w:sz w:val="28"/>
          <w:szCs w:val="28"/>
        </w:rPr>
        <w:t>сектор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, получившие документ, указанный в подпункте 4 пункта 2 Порядка, в течении двух рабочих дней в ответном письме направляют заключения в рамках своей компетенции. Заключение </w:t>
      </w:r>
      <w:r w:rsidR="00A61621">
        <w:rPr>
          <w:rFonts w:ascii="PT Astra Serif" w:hAnsi="PT Astra Serif"/>
          <w:sz w:val="28"/>
          <w:szCs w:val="28"/>
        </w:rPr>
        <w:t>контрактного управляющего</w:t>
      </w:r>
      <w:r w:rsidRPr="003B6D92">
        <w:rPr>
          <w:rFonts w:ascii="PT Astra Serif" w:hAnsi="PT Astra Serif"/>
          <w:sz w:val="28"/>
          <w:szCs w:val="28"/>
        </w:rPr>
        <w:t xml:space="preserve"> должно содержать информацию о соответствии цены условиям и</w:t>
      </w:r>
      <w:r w:rsidR="0023468E">
        <w:rPr>
          <w:rFonts w:ascii="PT Astra Serif" w:hAnsi="PT Astra Serif"/>
          <w:sz w:val="28"/>
          <w:szCs w:val="28"/>
        </w:rPr>
        <w:t xml:space="preserve">сполнения контракта и рыночной </w:t>
      </w:r>
      <w:r w:rsidRPr="003B6D92">
        <w:rPr>
          <w:rFonts w:ascii="PT Astra Serif" w:hAnsi="PT Astra Serif"/>
          <w:sz w:val="28"/>
          <w:szCs w:val="28"/>
        </w:rPr>
        <w:t xml:space="preserve">конъюнктуре. Заключение </w:t>
      </w:r>
      <w:r w:rsidR="00A61621">
        <w:rPr>
          <w:rFonts w:ascii="PT Astra Serif" w:hAnsi="PT Astra Serif"/>
          <w:sz w:val="28"/>
          <w:szCs w:val="28"/>
        </w:rPr>
        <w:t>сектора экономики и финансов</w:t>
      </w:r>
      <w:r w:rsidRPr="003B6D92">
        <w:rPr>
          <w:rFonts w:ascii="PT Astra Serif" w:hAnsi="PT Astra Serif"/>
          <w:sz w:val="28"/>
          <w:szCs w:val="28"/>
        </w:rPr>
        <w:t xml:space="preserve"> должно содержать информацию о наличии источника финансирования.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В случае получения заключения о несоответствии, предполагаемой цены</w:t>
      </w:r>
      <w:r w:rsidR="0023468E">
        <w:rPr>
          <w:rFonts w:ascii="PT Astra Serif" w:hAnsi="PT Astra Serif"/>
          <w:sz w:val="28"/>
          <w:szCs w:val="28"/>
        </w:rPr>
        <w:t xml:space="preserve"> контракта рыночной конъюнктуре, </w:t>
      </w:r>
      <w:r w:rsidRPr="003B6D92">
        <w:rPr>
          <w:rFonts w:ascii="PT Astra Serif" w:hAnsi="PT Astra Serif"/>
          <w:sz w:val="28"/>
          <w:szCs w:val="28"/>
        </w:rPr>
        <w:t>отсутствии источников финансирования, предполагаемой к осуществлению закупки, рассмотрение предложений о заключении контракта с единственным поставщиком (подрядчиком, исполнителем) не осуществляется.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5.Собрание депутатов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 w:rsidRPr="003B6D92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61621">
        <w:rPr>
          <w:rFonts w:ascii="PT Astra Serif" w:hAnsi="PT Astra Serif"/>
          <w:sz w:val="28"/>
          <w:szCs w:val="28"/>
        </w:rPr>
        <w:t xml:space="preserve"> </w:t>
      </w:r>
      <w:r w:rsidRPr="003B6D92">
        <w:rPr>
          <w:rFonts w:ascii="PT Astra Serif" w:hAnsi="PT Astra Serif"/>
          <w:sz w:val="28"/>
          <w:szCs w:val="28"/>
        </w:rPr>
        <w:t>в течении 1 рабочего дня со дня получения положительных заключений, предусмотренных пунктом 4 настоящего Порядка, обращается в Комиссию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по рассмотрению предложений о заключении муниципального контракта с единственным поставщиком для обеспечения муниципальных нужд муниципального образования </w:t>
      </w:r>
      <w:r w:rsidR="00997675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(далее – Комиссия).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В предложении </w:t>
      </w:r>
      <w:r w:rsidRPr="003B6D9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 w:rsidR="0023468E">
        <w:rPr>
          <w:rFonts w:ascii="PT Astra Serif" w:hAnsi="PT Astra Serif"/>
          <w:sz w:val="28"/>
          <w:szCs w:val="28"/>
        </w:rPr>
        <w:t xml:space="preserve"> </w:t>
      </w:r>
      <w:r w:rsidR="00A61621">
        <w:rPr>
          <w:rFonts w:ascii="PT Astra Serif" w:hAnsi="PT Astra Serif"/>
          <w:sz w:val="28"/>
          <w:szCs w:val="28"/>
        </w:rPr>
        <w:t>Киреевского района</w:t>
      </w:r>
      <w:r w:rsidRPr="003B6D92">
        <w:rPr>
          <w:rFonts w:ascii="PT Astra Serif" w:hAnsi="PT Astra Serif"/>
          <w:sz w:val="28"/>
          <w:szCs w:val="28"/>
        </w:rPr>
        <w:t xml:space="preserve"> в отношении каждого заказчика и каждого , предполагаемого поставщика (подрядчика, исполн</w:t>
      </w:r>
      <w:r w:rsidR="00A61621">
        <w:rPr>
          <w:rFonts w:ascii="PT Astra Serif" w:hAnsi="PT Astra Serif"/>
          <w:sz w:val="28"/>
          <w:szCs w:val="28"/>
        </w:rPr>
        <w:t>ителя) указываются (содержатся)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1) 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lastRenderedPageBreak/>
        <w:t>3)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4) подготовленное в соответствии со </w:t>
      </w:r>
      <w:hyperlink r:id="rId9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22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10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31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8) информация о соответствии закупаемых товаров, работ, услуг требованиям </w:t>
      </w:r>
      <w:hyperlink r:id="rId11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статьи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N 44-ФЗ;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10) 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14) заключения, полученные в соответствии с п.4 настоящего Порядка;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6. Комиссия в течение 5 рабочих дней со дня поступления соответствующего предложения рассматривает полученные документы и принимает 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протоколом, утверждаемый главой администрации или лицом, его замещающим. Протокол направляется органу, вносившему Предложение, в порядке, установленном инструкцией по делопроизводству.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Основанием для принятия отрицательного решения являются: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отсутствие финансовых средств, необходимых для оплаты контракта (контрактов), который заключается в соответствии с Предложением;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недостоверные сведения, представленные в Предложении;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в Предложении содержатся сведения о закупаемых товарах, работах, услугах, включенных в перечень, приведенный в </w:t>
      </w:r>
      <w:hyperlink w:anchor="P34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постановления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несоответствие условий осуществления закупки требованиям применения национального режима при осуществлении закупок, установленных </w:t>
      </w:r>
      <w:hyperlink r:id="rId12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статьей 14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наличие обстоятельств, препятствующих исполнению контракта на условиях, указанных в Предложении;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отрицательного решения в протоколе указывается основание для отказа.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Заседание Комиссии происходит в очной форме и считается правомочным, если на нем присутствует не менее половины от общего числа членов Комиссии.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Представитель органа, направивший предложение, выступает докладчиком по внесенному вопросу.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Решение Комиссии принимается открытым голосованием простым большинством ее членов, присутствующих на заседании и записываются в протоколе. При равном числе голосов решающим считается голос председателя Комиссии. 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положительного решения в протоколе указываются следующие сведения: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1" w:name="P112"/>
      <w:bookmarkEnd w:id="1"/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В случае принятия решения об отказе в возможности заключения контрак</w:t>
      </w:r>
      <w:r w:rsidR="0023468E">
        <w:rPr>
          <w:rFonts w:ascii="PT Astra Serif" w:hAnsi="PT Astra Serif" w:cs="Times New Roman"/>
          <w:sz w:val="28"/>
          <w:szCs w:val="28"/>
          <w:lang w:eastAsia="zh-CN"/>
        </w:rPr>
        <w:t>та с единственным поставщиком (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подрядчиком, исполнителем) для муниципальных нужд протокол должен содержать указания на основание принятия такого решения.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Протокол подписывается всеми присутствующими на заседании членами комиссии.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bookmarkStart w:id="2" w:name="P123"/>
      <w:bookmarkStart w:id="3" w:name="P124"/>
      <w:bookmarkEnd w:id="2"/>
      <w:bookmarkEnd w:id="3"/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7. 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 в отношении закупок, определенных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постановлением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="00092325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8. В случае принятия Комиссией решения о возможности заключения контракта с единственным поставщиком (подрядчиком, исполнителем) для муниципальных нужд и получения информации о согласовании протокола правительством Тульской области  администраци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>я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муниципального образования </w:t>
      </w:r>
      <w:r w:rsidR="00997675">
        <w:rPr>
          <w:rFonts w:ascii="PT Astra Serif" w:hAnsi="PT Astra Serif" w:cs="Times New Roman"/>
          <w:sz w:val="28"/>
          <w:szCs w:val="28"/>
          <w:lang w:eastAsia="zh-CN"/>
        </w:rPr>
        <w:t>Дедиловское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вносивш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>ая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предложение,  в порядке и сроки, установленные инструкцией по делопроизводству администрации муниципального образования </w:t>
      </w:r>
      <w:r w:rsidR="00997675">
        <w:rPr>
          <w:rFonts w:ascii="PT Astra Serif" w:hAnsi="PT Astra Serif" w:cs="Times New Roman"/>
          <w:sz w:val="28"/>
          <w:szCs w:val="28"/>
          <w:lang w:eastAsia="zh-CN"/>
        </w:rPr>
        <w:t>Дедиловское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, разрабатывает проект нормативного правового акта администрации муниципального образования </w:t>
      </w:r>
      <w:r w:rsidR="00997675">
        <w:rPr>
          <w:rFonts w:ascii="PT Astra Serif" w:hAnsi="PT Astra Serif" w:cs="Times New Roman"/>
          <w:sz w:val="28"/>
          <w:szCs w:val="28"/>
          <w:lang w:eastAsia="zh-CN"/>
        </w:rPr>
        <w:t>Дедиловское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определяющего единственного поставщика (подрядчика, исполнителя) товаров, работ, услуг для обеспечения муниципальных нужд.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В случае обращения </w:t>
      </w:r>
      <w:r w:rsidRPr="003B6D9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997675">
        <w:rPr>
          <w:rFonts w:ascii="PT Astra Serif" w:hAnsi="PT Astra Serif"/>
          <w:sz w:val="28"/>
          <w:szCs w:val="28"/>
        </w:rPr>
        <w:t>Дедиловское</w:t>
      </w:r>
      <w:r w:rsidRPr="003B6D92">
        <w:rPr>
          <w:rFonts w:ascii="PT Astra Serif" w:hAnsi="PT Astra Serif"/>
          <w:sz w:val="28"/>
          <w:szCs w:val="28"/>
        </w:rPr>
        <w:t xml:space="preserve"> Киреевского района, проект нормативного правового акта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администрации муниципального образования </w:t>
      </w:r>
      <w:r w:rsidR="00997675">
        <w:rPr>
          <w:rFonts w:ascii="PT Astra Serif" w:hAnsi="PT Astra Serif" w:cs="Times New Roman"/>
          <w:sz w:val="28"/>
          <w:szCs w:val="28"/>
          <w:lang w:eastAsia="zh-CN"/>
        </w:rPr>
        <w:t>Дедиловское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, определяющего единственного поставщика (подрядчика, исполнителя) товаров, работ, услуг для муниципальных нужд разрабатывает 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администрация муниципального образования </w:t>
      </w:r>
      <w:r w:rsidR="00997675">
        <w:rPr>
          <w:rFonts w:ascii="PT Astra Serif" w:hAnsi="PT Astra Serif" w:cs="Times New Roman"/>
          <w:sz w:val="28"/>
          <w:szCs w:val="28"/>
          <w:lang w:eastAsia="zh-CN"/>
        </w:rPr>
        <w:t>Дедиловское</w:t>
      </w:r>
      <w:r w:rsidR="00A61621">
        <w:rPr>
          <w:rFonts w:ascii="PT Astra Serif" w:hAnsi="PT Astra Serif" w:cs="Times New Roman"/>
          <w:sz w:val="28"/>
          <w:szCs w:val="28"/>
          <w:lang w:eastAsia="zh-CN"/>
        </w:rPr>
        <w:t xml:space="preserve"> Киреевского района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Муниципальный правовой акт, содержащий решение, определяющее единственного поставщика (подрядчика, исполнителя) товаров, работ, услуг для обеспечения муниципальных нужд должен содержать: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закупки.</w:t>
      </w:r>
    </w:p>
    <w:p w:rsidR="003B6D92" w:rsidRPr="003B6D92" w:rsidRDefault="003B6D92" w:rsidP="003B6D92">
      <w:pPr>
        <w:pStyle w:val="ConsPlusNormal"/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8. В течение 10 рабочих дней со дня вступления в силу муниципального правового акта, указанного в </w:t>
      </w:r>
      <w:r w:rsidRPr="003B6D92">
        <w:rPr>
          <w:rFonts w:ascii="PT Astra Serif" w:hAnsi="PT Astra Serif"/>
          <w:sz w:val="28"/>
          <w:szCs w:val="28"/>
        </w:rPr>
        <w:t xml:space="preserve">пункте 7 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9. В случае закупки товаров, работ, услуг, указанных в </w:t>
      </w:r>
      <w:hyperlink w:anchor="P34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приложении 1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к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>постановлению правительства Тульской области от 22.04.2022 N 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, локальный распорядительный акт, содержащий условия заключения контракта с единственным поставщиком (подрядчиком, исполнителем) разрабатывает и принимает главный распорядитель бюджетных средств в отношении подведомственных ему заказчиков.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Локальный распорядительный акт должен содержать: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наименование заказчика;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предмете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цене контракта, заключаемого с единственным поставщиком;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 сроке осуществления закупки у единственного поставщика (подрядчика, исполнителя);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этапов контракта;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установлении требования к обеспечению гарантийных обязательств;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информация об источниках финансирования закупки;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экономическое и (или) технологическое обоснование нецелесообразности осуществления закупки с использованием конкурентных спо</w:t>
      </w:r>
      <w:r w:rsidR="0023468E">
        <w:rPr>
          <w:rFonts w:ascii="PT Astra Serif" w:hAnsi="PT Astra Serif" w:cs="Times New Roman"/>
          <w:sz w:val="28"/>
          <w:szCs w:val="28"/>
          <w:lang w:eastAsia="zh-CN"/>
        </w:rPr>
        <w:t>собов определения поставщиков (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подрядчиков, исполнителей);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подготовленное, в соответствии со ст. 22 Федерального закона №44-ФЗ, обоснование цены контракта, заключаемо</w:t>
      </w:r>
      <w:r w:rsidR="0023468E">
        <w:rPr>
          <w:rFonts w:ascii="PT Astra Serif" w:hAnsi="PT Astra Serif" w:cs="Times New Roman"/>
          <w:sz w:val="28"/>
          <w:szCs w:val="28"/>
          <w:lang w:eastAsia="zh-CN"/>
        </w:rPr>
        <w:t>го с единственным поставщиком (</w:t>
      </w:r>
      <w:r w:rsidRPr="003B6D92">
        <w:rPr>
          <w:rFonts w:ascii="PT Astra Serif" w:hAnsi="PT Astra Serif" w:cs="Times New Roman"/>
          <w:sz w:val="28"/>
          <w:szCs w:val="28"/>
          <w:lang w:eastAsia="zh-CN"/>
        </w:rPr>
        <w:t>подрядчиком, исполнителем).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При этом в контракте указывается ссылка на настоящее постановление и локальный распорядительный акт главного распорядителя бюджетных средств.</w:t>
      </w:r>
    </w:p>
    <w:p w:rsidR="003B6D92" w:rsidRPr="003B6D92" w:rsidRDefault="003B6D92" w:rsidP="003B6D92">
      <w:pPr>
        <w:pStyle w:val="ConsPlusNormal"/>
        <w:ind w:firstLine="540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>Обоснование цены контракта, подготовленное заказчиком, является неотъемлемой частью контракта.</w:t>
      </w: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10.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13" w:history="1">
        <w:r w:rsidRPr="003B6D92">
          <w:rPr>
            <w:rFonts w:ascii="PT Astra Serif" w:hAnsi="PT Astra Serif" w:cs="Times New Roman"/>
            <w:sz w:val="28"/>
            <w:szCs w:val="28"/>
            <w:lang w:eastAsia="zh-CN"/>
          </w:rPr>
          <w:t>законом</w:t>
        </w:r>
      </w:hyperlink>
      <w:r w:rsidRPr="003B6D92">
        <w:rPr>
          <w:rFonts w:ascii="PT Astra Serif" w:hAnsi="PT Astra Serif" w:cs="Times New Roman"/>
          <w:sz w:val="28"/>
          <w:szCs w:val="28"/>
          <w:lang w:eastAsia="zh-CN"/>
        </w:rPr>
        <w:t xml:space="preserve"> N 44-ФЗ.</w:t>
      </w: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3B6D92" w:rsidRPr="003B6D92" w:rsidRDefault="003B6D92" w:rsidP="003B6D92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PT Astra Serif" w:hAnsi="PT Astra Serif" w:cs="Times New Roman"/>
          <w:sz w:val="28"/>
          <w:szCs w:val="28"/>
          <w:lang w:eastAsia="zh-CN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23468E" w:rsidRDefault="0023468E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23468E" w:rsidRPr="003B6D92" w:rsidRDefault="0023468E" w:rsidP="0023468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>№ 1</w:t>
      </w:r>
    </w:p>
    <w:p w:rsidR="0023468E" w:rsidRPr="003B6D92" w:rsidRDefault="0023468E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3B6D92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23468E" w:rsidRPr="003B6D92" w:rsidRDefault="0023468E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23468E" w:rsidRPr="003B6D92" w:rsidRDefault="0023468E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Дедиловское</w:t>
      </w:r>
      <w:r w:rsidRPr="003B6D92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23468E" w:rsidRPr="003B6D92" w:rsidRDefault="0023468E" w:rsidP="0023468E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3B6D92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 _______________ 2022 года </w:t>
      </w:r>
      <w:r w:rsidRPr="003B6D92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 xml:space="preserve"> ____</w:t>
      </w:r>
    </w:p>
    <w:p w:rsidR="0023468E" w:rsidRDefault="0023468E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23468E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>СОСТАВ</w:t>
      </w:r>
    </w:p>
    <w:p w:rsidR="00A61621" w:rsidRDefault="003B6D92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/>
          <w:sz w:val="28"/>
          <w:szCs w:val="28"/>
        </w:rPr>
        <w:t xml:space="preserve">комиссии по 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рассмотрению предложений о заключении муниципального контракта с единственным поставщиком для обеспечения муниципальных нужд муниципального образования </w:t>
      </w:r>
    </w:p>
    <w:p w:rsidR="003B6D92" w:rsidRPr="003B6D92" w:rsidRDefault="00997675" w:rsidP="003B6D92">
      <w:pPr>
        <w:pStyle w:val="ConsPlusTitle"/>
        <w:tabs>
          <w:tab w:val="left" w:pos="108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="003B6D92" w:rsidRPr="003B6D92">
        <w:rPr>
          <w:rFonts w:ascii="PT Astra Serif" w:hAnsi="PT Astra Serif"/>
          <w:sz w:val="28"/>
          <w:szCs w:val="28"/>
        </w:rPr>
        <w:t xml:space="preserve"> (по должностям)</w:t>
      </w:r>
    </w:p>
    <w:p w:rsidR="003B6D92" w:rsidRPr="003B6D92" w:rsidRDefault="003B6D92" w:rsidP="003B6D92">
      <w:pPr>
        <w:spacing w:after="0" w:line="240" w:lineRule="auto"/>
        <w:contextualSpacing/>
        <w:rPr>
          <w:rFonts w:ascii="PT Astra Serif" w:hAnsi="PT Astra Serif" w:cs="PT Astra Serif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>Глава администрации муниципаль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ного образования </w:t>
      </w:r>
      <w:r w:rsidR="00997675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, – председатель комиссии; </w:t>
      </w:r>
    </w:p>
    <w:p w:rsidR="003B6D92" w:rsidRPr="003B6D92" w:rsidRDefault="00997675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Советник</w:t>
      </w:r>
      <w:r w:rsidR="003B6D92"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="003B6D92"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, руководитель контрактной службы – заместитель председателя комиссии; </w:t>
      </w:r>
    </w:p>
    <w:p w:rsidR="003B6D92" w:rsidRPr="003B6D92" w:rsidRDefault="00997675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Референт </w:t>
      </w:r>
      <w:r w:rsidR="003B6D92"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="003B6D92" w:rsidRPr="003B6D92">
        <w:rPr>
          <w:rFonts w:ascii="PT Astra Serif" w:hAnsi="PT Astra Serif" w:cs="PT Astra Serif"/>
          <w:color w:val="000000"/>
          <w:sz w:val="28"/>
          <w:szCs w:val="28"/>
        </w:rPr>
        <w:t>, секретарь комиссии.</w:t>
      </w:r>
    </w:p>
    <w:p w:rsidR="003B6D92" w:rsidRPr="003B6D92" w:rsidRDefault="003B6D92" w:rsidP="003B6D92">
      <w:pPr>
        <w:spacing w:after="0" w:line="240" w:lineRule="auto"/>
        <w:ind w:firstLine="709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B6D92" w:rsidRDefault="003B6D92" w:rsidP="003B6D92">
      <w:pPr>
        <w:spacing w:after="0" w:line="240" w:lineRule="auto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3B6D92"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A61621" w:rsidRPr="003B6D92" w:rsidRDefault="00A61621" w:rsidP="003B6D92">
      <w:pPr>
        <w:spacing w:after="0" w:line="240" w:lineRule="auto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B6D92" w:rsidRPr="003B6D92" w:rsidRDefault="00A61621" w:rsidP="00A61621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Начальник сектора экономики и финансов </w:t>
      </w:r>
      <w:r w:rsidR="003B6D92" w:rsidRPr="003B6D92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997675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="003B6D92" w:rsidRPr="003B6D92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3B6D92" w:rsidRDefault="00A61621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Референт </w:t>
      </w:r>
      <w:r w:rsidRPr="00A61621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997675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P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A61621" w:rsidRPr="003B6D92" w:rsidRDefault="008B7FB9" w:rsidP="003B6D92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Главный специалист</w:t>
      </w:r>
      <w:r w:rsidR="00A61621">
        <w:rPr>
          <w:rFonts w:ascii="PT Astra Serif" w:hAnsi="PT Astra Serif" w:cs="PT Astra Serif"/>
          <w:color w:val="000000"/>
          <w:sz w:val="28"/>
          <w:szCs w:val="28"/>
        </w:rPr>
        <w:t xml:space="preserve"> сектора экономики и финансов </w:t>
      </w:r>
      <w:r w:rsidR="00A61621" w:rsidRPr="00A61621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997675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A61621" w:rsidRPr="00A61621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</w:p>
    <w:p w:rsidR="00A61621" w:rsidRDefault="00A61621" w:rsidP="003B6D92">
      <w:pPr>
        <w:spacing w:after="0" w:line="240" w:lineRule="auto"/>
        <w:ind w:firstLine="540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61621" w:rsidRDefault="00A61621" w:rsidP="003B6D92">
      <w:pPr>
        <w:spacing w:after="0" w:line="240" w:lineRule="auto"/>
        <w:ind w:firstLine="540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3B6D92" w:rsidRPr="003B6D92" w:rsidRDefault="003B6D92" w:rsidP="003B6D92">
      <w:pPr>
        <w:spacing w:after="0" w:line="240" w:lineRule="auto"/>
        <w:ind w:firstLine="540"/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3B6D9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</w:t>
      </w:r>
    </w:p>
    <w:p w:rsidR="00F774C3" w:rsidRPr="003B6D92" w:rsidRDefault="00F774C3" w:rsidP="003B6D92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F774C3" w:rsidRPr="003B6D92" w:rsidRDefault="00F774C3" w:rsidP="003B6D92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sectPr w:rsidR="00F774C3" w:rsidRPr="003B6D92" w:rsidSect="003B6D92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77" w:rsidRDefault="00985D77" w:rsidP="00381A46">
      <w:pPr>
        <w:spacing w:after="0" w:line="240" w:lineRule="auto"/>
      </w:pPr>
      <w:r>
        <w:separator/>
      </w:r>
    </w:p>
  </w:endnote>
  <w:endnote w:type="continuationSeparator" w:id="0">
    <w:p w:rsidR="00985D77" w:rsidRDefault="00985D77" w:rsidP="003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77" w:rsidRDefault="00985D77" w:rsidP="00381A46">
      <w:pPr>
        <w:spacing w:after="0" w:line="240" w:lineRule="auto"/>
      </w:pPr>
      <w:r>
        <w:separator/>
      </w:r>
    </w:p>
  </w:footnote>
  <w:footnote w:type="continuationSeparator" w:id="0">
    <w:p w:rsidR="00985D77" w:rsidRDefault="00985D77" w:rsidP="0038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7"/>
    <w:rsid w:val="00047EF6"/>
    <w:rsid w:val="00061785"/>
    <w:rsid w:val="00092325"/>
    <w:rsid w:val="000E0B7C"/>
    <w:rsid w:val="000F414A"/>
    <w:rsid w:val="00143471"/>
    <w:rsid w:val="00182693"/>
    <w:rsid w:val="001E446E"/>
    <w:rsid w:val="00215192"/>
    <w:rsid w:val="0023344F"/>
    <w:rsid w:val="0023468E"/>
    <w:rsid w:val="00326283"/>
    <w:rsid w:val="00381A46"/>
    <w:rsid w:val="003A3ED2"/>
    <w:rsid w:val="003B6D92"/>
    <w:rsid w:val="004745F7"/>
    <w:rsid w:val="004B21F7"/>
    <w:rsid w:val="005671A6"/>
    <w:rsid w:val="005C00F0"/>
    <w:rsid w:val="005D6977"/>
    <w:rsid w:val="00613D02"/>
    <w:rsid w:val="006E5181"/>
    <w:rsid w:val="0074747D"/>
    <w:rsid w:val="0074785D"/>
    <w:rsid w:val="007C0E07"/>
    <w:rsid w:val="007D0213"/>
    <w:rsid w:val="00884D07"/>
    <w:rsid w:val="008B7FB9"/>
    <w:rsid w:val="00926DA5"/>
    <w:rsid w:val="009302E5"/>
    <w:rsid w:val="0093780A"/>
    <w:rsid w:val="0096756A"/>
    <w:rsid w:val="00985D77"/>
    <w:rsid w:val="00997675"/>
    <w:rsid w:val="009A4626"/>
    <w:rsid w:val="009C1112"/>
    <w:rsid w:val="00A1778A"/>
    <w:rsid w:val="00A61621"/>
    <w:rsid w:val="00AB0AA0"/>
    <w:rsid w:val="00AE0C1C"/>
    <w:rsid w:val="00AE5DDE"/>
    <w:rsid w:val="00AE79A0"/>
    <w:rsid w:val="00B41705"/>
    <w:rsid w:val="00B61B84"/>
    <w:rsid w:val="00BD4AC8"/>
    <w:rsid w:val="00BE0156"/>
    <w:rsid w:val="00CF23A2"/>
    <w:rsid w:val="00CF5CA9"/>
    <w:rsid w:val="00D66560"/>
    <w:rsid w:val="00D9797F"/>
    <w:rsid w:val="00DB2DD1"/>
    <w:rsid w:val="00DF49CA"/>
    <w:rsid w:val="00EC05B0"/>
    <w:rsid w:val="00F0624C"/>
    <w:rsid w:val="00F159D5"/>
    <w:rsid w:val="00F52F8B"/>
    <w:rsid w:val="00F60248"/>
    <w:rsid w:val="00F706D6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6BB28-381E-4A01-B101-6F6E052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7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80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A4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1A46"/>
    <w:rPr>
      <w:rFonts w:ascii="Calibri" w:hAnsi="Calibri" w:cs="Calibri"/>
      <w:lang w:eastAsia="ru-RU"/>
    </w:rPr>
  </w:style>
  <w:style w:type="character" w:styleId="a9">
    <w:name w:val="Strong"/>
    <w:basedOn w:val="a0"/>
    <w:uiPriority w:val="99"/>
    <w:qFormat/>
    <w:rsid w:val="009A4626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9A462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4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D021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7D0213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D02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D0213"/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3B6D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3B6D92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B6D92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13" Type="http://schemas.openxmlformats.org/officeDocument/2006/relationships/hyperlink" Target="consultantplus://offline/ref=2DE4BE40E861678209456E9DD07CCA7945EF22422A511042E414725FDD0FF57E7BE42EAA858896BCAF2DF7CE8CS4s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12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1" Type="http://schemas.openxmlformats.org/officeDocument/2006/relationships/hyperlink" Target="consultantplus://offline/ref=2DE4BE40E861678209456E9DD07CCA7945EF22422A511042E414725FDD0FF57E69E476A6848F89BDAC38A19FCA109922D110B25369518A73S0s7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E4BE40E861678209456E9DD07CCA7945EF22422A511042E414725FDD0FF57E69E476A6848F8BBFAE38A19FCA109922D110B25369518A73S0s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E4BE40E861678209456E9DD07CCA7945EF22422A511042E414725FDD0FF57E69E476A6858889B7FE62B19B8344933DD60BAC547751S8s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2626</Words>
  <Characters>22333</Characters>
  <Application>Microsoft Office Word</Application>
  <DocSecurity>0</DocSecurity>
  <Lines>186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23</vt:lpstr>
    </vt:vector>
  </TitlesOfParts>
  <Company/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23</dc:title>
  <dc:subject/>
  <dc:creator>2</dc:creator>
  <cp:keywords/>
  <dc:description/>
  <cp:lastModifiedBy>VKS2</cp:lastModifiedBy>
  <cp:revision>2</cp:revision>
  <cp:lastPrinted>2022-09-13T12:35:00Z</cp:lastPrinted>
  <dcterms:created xsi:type="dcterms:W3CDTF">2025-05-13T08:34:00Z</dcterms:created>
  <dcterms:modified xsi:type="dcterms:W3CDTF">2025-05-13T08:34:00Z</dcterms:modified>
</cp:coreProperties>
</file>