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5-ого </w:t>
      </w:r>
      <w:r w:rsidRPr="0084775D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проект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F55D45" w:rsidRPr="0084775D" w:rsidRDefault="00F55D45" w:rsidP="00F55D45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55D45" w:rsidRPr="0084775D" w:rsidTr="000D69AE">
        <w:tc>
          <w:tcPr>
            <w:tcW w:w="4785" w:type="dxa"/>
            <w:hideMark/>
          </w:tcPr>
          <w:p w:rsidR="00F55D45" w:rsidRPr="0084775D" w:rsidRDefault="00F55D45" w:rsidP="000D69AE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55D45" w:rsidRPr="0084775D" w:rsidRDefault="00F55D45" w:rsidP="000D69AE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F55D45" w:rsidRPr="0084775D" w:rsidRDefault="00F55D45" w:rsidP="00F55D45">
      <w:pPr>
        <w:rPr>
          <w:rFonts w:ascii="PT Astra Serif" w:hAnsi="PT Astra Serif"/>
        </w:rPr>
      </w:pPr>
    </w:p>
    <w:p w:rsidR="00F55D45" w:rsidRPr="008725DA" w:rsidRDefault="00F55D45" w:rsidP="00F55D4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решение Собрания депутатов муниципального образования Дедиловское Киреевского района от 15.11.2024 №13-34 «</w:t>
      </w:r>
      <w:r w:rsidRPr="008725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установлении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55D45" w:rsidRPr="008725DA" w:rsidRDefault="00F55D45" w:rsidP="00F55D4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руководствуясь </w:t>
      </w:r>
      <w:r w:rsidRPr="008725DA">
        <w:rPr>
          <w:rFonts w:ascii="PT Astra Serif" w:eastAsia="Times New Roman" w:hAnsi="PT Astra Serif" w:cs="Arial"/>
          <w:sz w:val="28"/>
          <w:szCs w:val="28"/>
          <w:lang w:eastAsia="ru-RU"/>
        </w:rPr>
        <w:t>Федеральным законом от 06.10.2003 №131-ФЗ</w:t>
      </w:r>
      <w:r w:rsidRPr="008725D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учетом Указа Губернатора Тульской области от 18.06.2024 №52 «О мерах социальной поддержки многодетных семей в Тульской области»,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Pr="00A76FF7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Собрания депутатов муниципального образования Дедиловское Киреевского района от 15.11.2024 №13-34 «Об установлении земельного налога в отношении земельных участков, расположенных на территории муниципального образования Дедиловское Киреевского района»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 Изложить п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.7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новой редакции: </w:t>
      </w: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«Освободить физические лица, являющиеся членами многодетной семьи, признанной таковой в соответствии с Указом Губернатора Тульской области от 18.06.2024 №52 «О мерах социальной поддержки многодетных семей в Тульской области», зарегистрированных на территории муниципального образования Дедиловское Киреевского района от уплаты земельного налога в полном объеме под индивидуальное жилищное строительство и личное подсобное хозяйство».</w:t>
      </w: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8725DA">
        <w:rPr>
          <w:rFonts w:ascii="PT Astra Serif" w:eastAsia="Times New Roman" w:hAnsi="PT Astra Serif" w:cs="Arial"/>
          <w:sz w:val="28"/>
          <w:szCs w:val="28"/>
          <w:lang w:eastAsia="ru-RU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. Решение вступает в силу по истечении месяца со дня официальной публикации и распространяет свое действие на правоотношения, возникающие с 01 января 2025 года.</w:t>
      </w:r>
    </w:p>
    <w:p w:rsidR="00F55D45" w:rsidRPr="00CC676D" w:rsidRDefault="00F55D45" w:rsidP="00F5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Pr="00CC676D" w:rsidRDefault="00F55D45" w:rsidP="00F5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55D45" w:rsidRPr="00CC676D" w:rsidRDefault="00F55D45" w:rsidP="00F5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55D45" w:rsidRPr="00CC676D" w:rsidTr="000D69AE">
        <w:trPr>
          <w:trHeight w:val="248"/>
        </w:trPr>
        <w:tc>
          <w:tcPr>
            <w:tcW w:w="5387" w:type="dxa"/>
            <w:vAlign w:val="center"/>
          </w:tcPr>
          <w:p w:rsidR="00F55D45" w:rsidRPr="00CC676D" w:rsidRDefault="00F55D45" w:rsidP="000D69AE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676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F55D45" w:rsidRPr="00CC676D" w:rsidRDefault="00F55D45" w:rsidP="000D69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676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F55D45" w:rsidRPr="00CC676D" w:rsidRDefault="00F55D45" w:rsidP="000D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5D45" w:rsidRPr="00CC676D" w:rsidRDefault="00F55D45" w:rsidP="000D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C676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F60C2E" w:rsidRDefault="00F60C2E">
      <w:bookmarkStart w:id="0" w:name="_GoBack"/>
      <w:bookmarkEnd w:id="0"/>
    </w:p>
    <w:sectPr w:rsidR="00F6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45"/>
    <w:rsid w:val="00F55D45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5BBC-8349-4730-9B1F-8AB791C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4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ded-u-00023</dc:creator>
  <cp:keywords/>
  <dc:description/>
  <cp:lastModifiedBy>ded-u-00023</cp:lastModifiedBy>
  <cp:revision>1</cp:revision>
  <dcterms:created xsi:type="dcterms:W3CDTF">2025-05-12T11:51:00Z</dcterms:created>
  <dcterms:modified xsi:type="dcterms:W3CDTF">2025-05-12T11:53:00Z</dcterms:modified>
</cp:coreProperties>
</file>