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2B4952" w:rsidTr="002B4952">
        <w:tc>
          <w:tcPr>
            <w:tcW w:w="5000" w:type="pct"/>
            <w:gridSpan w:val="2"/>
            <w:hideMark/>
          </w:tcPr>
          <w:p w:rsidR="002B4952" w:rsidRDefault="00C35C1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6F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D08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687670" w:rsidP="00687670">
            <w:pPr>
              <w:spacing w:line="276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2B495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4952" w:rsidRDefault="007015C1" w:rsidP="007015C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ПРИУПС</w:t>
            </w:r>
            <w:r w:rsidR="001B593B">
              <w:rPr>
                <w:rFonts w:ascii="PT Astra Serif" w:hAnsi="PT Astra Serif"/>
                <w:sz w:val="28"/>
                <w:szCs w:val="28"/>
              </w:rPr>
              <w:t xml:space="preserve">КОЕ </w:t>
            </w:r>
            <w:r w:rsidR="002B4952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1B593B">
              <w:rPr>
                <w:rFonts w:ascii="PT Astra Serif" w:hAnsi="PT Astra Serif"/>
                <w:sz w:val="28"/>
                <w:szCs w:val="28"/>
              </w:rPr>
              <w:t>ОГО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1B593B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4952" w:rsidTr="002B4952">
        <w:tc>
          <w:tcPr>
            <w:tcW w:w="2497" w:type="pct"/>
            <w:hideMark/>
          </w:tcPr>
          <w:p w:rsidR="002B4952" w:rsidRDefault="002B4952" w:rsidP="00A1474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35C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14740">
              <w:rPr>
                <w:rFonts w:ascii="PT Astra Serif" w:hAnsi="PT Astra Serif"/>
                <w:sz w:val="28"/>
                <w:szCs w:val="28"/>
              </w:rPr>
              <w:t>23 декабря</w:t>
            </w:r>
            <w:r w:rsidR="00C35C19">
              <w:rPr>
                <w:rFonts w:ascii="PT Astra Serif" w:hAnsi="PT Astra Serif"/>
                <w:sz w:val="28"/>
                <w:szCs w:val="28"/>
              </w:rPr>
              <w:t xml:space="preserve"> 2022 года</w:t>
            </w:r>
          </w:p>
        </w:tc>
        <w:tc>
          <w:tcPr>
            <w:tcW w:w="2503" w:type="pct"/>
            <w:hideMark/>
          </w:tcPr>
          <w:p w:rsidR="002B4952" w:rsidRDefault="002B4952" w:rsidP="00EB75B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№ </w:t>
            </w:r>
            <w:r w:rsidR="00EB75BD">
              <w:rPr>
                <w:rFonts w:ascii="PT Astra Serif" w:hAnsi="PT Astra Serif"/>
                <w:sz w:val="28"/>
                <w:szCs w:val="28"/>
              </w:rPr>
              <w:t>109</w:t>
            </w:r>
          </w:p>
        </w:tc>
      </w:tr>
    </w:tbl>
    <w:p w:rsidR="002B4952" w:rsidRDefault="002B4952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27E2" w:rsidRDefault="00A127E2" w:rsidP="00A127E2">
      <w:pPr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 </w:t>
      </w:r>
      <w:r w:rsidR="007015C1">
        <w:rPr>
          <w:rFonts w:ascii="PT Astra Serif" w:hAnsi="PT Astra Serif" w:cs="PT Astra Serif"/>
          <w:b/>
          <w:sz w:val="28"/>
          <w:szCs w:val="28"/>
        </w:rPr>
        <w:t>Приуп</w:t>
      </w:r>
      <w:r w:rsidR="001B593B">
        <w:rPr>
          <w:rFonts w:ascii="PT Astra Serif" w:hAnsi="PT Astra Serif" w:cs="PT Astra Serif"/>
          <w:b/>
          <w:sz w:val="28"/>
          <w:szCs w:val="28"/>
        </w:rPr>
        <w:t>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  <w:r>
        <w:rPr>
          <w:rFonts w:ascii="PT Astra Serif" w:hAnsi="PT Astra Serif" w:cs="PT Astra Serif"/>
          <w:b/>
          <w:sz w:val="28"/>
          <w:szCs w:val="28"/>
        </w:rPr>
        <w:t xml:space="preserve">, перечня главных администраторов источников финансирования дефицита бюджета муниципального образования </w:t>
      </w:r>
      <w:r w:rsidR="007015C1">
        <w:rPr>
          <w:rFonts w:ascii="PT Astra Serif" w:hAnsi="PT Astra Serif" w:cs="PT Astra Serif"/>
          <w:b/>
          <w:sz w:val="28"/>
          <w:szCs w:val="28"/>
        </w:rPr>
        <w:t>Приуп</w:t>
      </w:r>
      <w:r w:rsidR="001B593B">
        <w:rPr>
          <w:rFonts w:ascii="PT Astra Serif" w:hAnsi="PT Astra Serif" w:cs="PT Astra Serif"/>
          <w:b/>
          <w:sz w:val="28"/>
          <w:szCs w:val="28"/>
        </w:rPr>
        <w:t>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</w:p>
    <w:bookmarkEnd w:id="0"/>
    <w:p w:rsidR="00A127E2" w:rsidRDefault="00A127E2" w:rsidP="00A127E2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127E2" w:rsidRPr="005D0487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№ 1568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D0487">
        <w:rPr>
          <w:rFonts w:ascii="PT Astra Serif" w:hAnsi="PT Astra Serif"/>
          <w:sz w:val="28"/>
          <w:szCs w:val="28"/>
        </w:rPr>
        <w:t xml:space="preserve">руководствуясь </w:t>
      </w:r>
      <w:r w:rsidR="00CA1D90" w:rsidRPr="008B659A">
        <w:rPr>
          <w:rFonts w:ascii="PT Astra Serif" w:hAnsi="PT Astra Serif"/>
          <w:sz w:val="28"/>
          <w:szCs w:val="28"/>
        </w:rPr>
        <w:t>п.</w:t>
      </w:r>
      <w:r w:rsidR="00241187" w:rsidRPr="008B659A">
        <w:rPr>
          <w:rFonts w:ascii="PT Astra Serif" w:hAnsi="PT Astra Serif"/>
          <w:sz w:val="28"/>
          <w:szCs w:val="28"/>
        </w:rPr>
        <w:t>3</w:t>
      </w:r>
      <w:r w:rsidR="00CA1D90" w:rsidRPr="008B659A">
        <w:rPr>
          <w:rFonts w:ascii="PT Astra Serif" w:hAnsi="PT Astra Serif"/>
          <w:sz w:val="28"/>
          <w:szCs w:val="28"/>
        </w:rPr>
        <w:t xml:space="preserve"> статьи 3</w:t>
      </w:r>
      <w:r w:rsidR="00241187" w:rsidRPr="008B659A">
        <w:rPr>
          <w:rFonts w:ascii="PT Astra Serif" w:hAnsi="PT Astra Serif"/>
          <w:sz w:val="28"/>
          <w:szCs w:val="28"/>
        </w:rPr>
        <w:t>7</w:t>
      </w:r>
      <w:r w:rsidR="00CA1D90" w:rsidRPr="008B659A">
        <w:rPr>
          <w:rFonts w:ascii="PT Astra Serif" w:hAnsi="PT Astra Serif"/>
          <w:sz w:val="28"/>
          <w:szCs w:val="28"/>
        </w:rPr>
        <w:t xml:space="preserve"> </w:t>
      </w:r>
      <w:r w:rsidRPr="008B659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7015C1" w:rsidRPr="008B659A">
        <w:rPr>
          <w:rFonts w:ascii="PT Astra Serif" w:hAnsi="PT Astra Serif"/>
          <w:sz w:val="28"/>
          <w:szCs w:val="28"/>
        </w:rPr>
        <w:t>Приуп</w:t>
      </w:r>
      <w:r w:rsidR="001B593B" w:rsidRPr="008B659A">
        <w:rPr>
          <w:rFonts w:ascii="PT Astra Serif" w:hAnsi="PT Astra Serif"/>
          <w:sz w:val="28"/>
          <w:szCs w:val="28"/>
        </w:rPr>
        <w:t>ское</w:t>
      </w:r>
      <w:r w:rsidR="001B593B">
        <w:rPr>
          <w:rFonts w:ascii="PT Astra Serif" w:hAnsi="PT Astra Serif"/>
          <w:sz w:val="28"/>
          <w:szCs w:val="28"/>
        </w:rPr>
        <w:t xml:space="preserve">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1B593B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1B593B">
        <w:rPr>
          <w:rFonts w:ascii="PT Astra Serif" w:hAnsi="PT Astra Serif"/>
          <w:sz w:val="28"/>
          <w:szCs w:val="28"/>
        </w:rPr>
        <w:t xml:space="preserve">ское </w:t>
      </w:r>
      <w:r w:rsidRPr="005D0487">
        <w:rPr>
          <w:rFonts w:ascii="PT Astra Serif" w:hAnsi="PT Astra Serif"/>
          <w:sz w:val="28"/>
          <w:szCs w:val="28"/>
        </w:rPr>
        <w:t>Киреевский район ПОСТАНОВЛЯЕТ:</w:t>
      </w:r>
    </w:p>
    <w:p w:rsidR="00CA1D90" w:rsidRDefault="00CA1D90" w:rsidP="00CA1D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>
        <w:rPr>
          <w:rFonts w:ascii="PT Astra Serif" w:hAnsi="PT Astra Serif"/>
          <w:sz w:val="28"/>
          <w:szCs w:val="28"/>
        </w:rPr>
        <w:t xml:space="preserve"> Киреевского района (приложение 1).</w:t>
      </w:r>
    </w:p>
    <w:p w:rsidR="00A127E2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Утвердить перечень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 xml:space="preserve">(приложение </w:t>
      </w:r>
      <w:r w:rsidR="008C11D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формирование и ведение перечня главных администраторов доходов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перечня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(далее – Перечни) </w:t>
      </w:r>
      <w:r w:rsidR="00A127E2" w:rsidRPr="00FB22DD">
        <w:rPr>
          <w:rFonts w:ascii="PT Astra Serif" w:hAnsi="PT Astra Serif"/>
          <w:sz w:val="28"/>
          <w:szCs w:val="28"/>
        </w:rPr>
        <w:t xml:space="preserve">осуществляется </w:t>
      </w:r>
      <w:r w:rsidR="008C11D5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ей</w:t>
      </w:r>
      <w:r w:rsidR="008C11D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 xml:space="preserve">ское </w:t>
      </w:r>
      <w:r w:rsidR="008C11D5">
        <w:rPr>
          <w:rFonts w:ascii="PT Astra Serif" w:hAnsi="PT Astra Serif"/>
          <w:sz w:val="28"/>
          <w:szCs w:val="28"/>
        </w:rPr>
        <w:t>Киреевск</w:t>
      </w:r>
      <w:r w:rsidR="00241187">
        <w:rPr>
          <w:rFonts w:ascii="PT Astra Serif" w:hAnsi="PT Astra Serif"/>
          <w:sz w:val="28"/>
          <w:szCs w:val="28"/>
        </w:rPr>
        <w:t>ого</w:t>
      </w:r>
      <w:r w:rsidR="008C11D5">
        <w:rPr>
          <w:rFonts w:ascii="PT Astra Serif" w:hAnsi="PT Astra Serif"/>
          <w:sz w:val="28"/>
          <w:szCs w:val="28"/>
        </w:rPr>
        <w:t xml:space="preserve"> район</w:t>
      </w:r>
      <w:r w:rsidR="00241187">
        <w:rPr>
          <w:rFonts w:ascii="PT Astra Serif" w:hAnsi="PT Astra Serif"/>
          <w:sz w:val="28"/>
          <w:szCs w:val="28"/>
        </w:rPr>
        <w:t>а</w:t>
      </w:r>
      <w:r w:rsidR="00A127E2">
        <w:rPr>
          <w:rFonts w:ascii="PT Astra Serif" w:hAnsi="PT Astra Serif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127E2" w:rsidRPr="00FB22DD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в случаях изменения состава и (или) функций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5B4225" w:rsidRPr="005B4225">
        <w:rPr>
          <w:rFonts w:ascii="PT Astra Serif" w:hAnsi="PT Astra Serif"/>
          <w:sz w:val="28"/>
          <w:szCs w:val="28"/>
        </w:rPr>
        <w:t xml:space="preserve">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а также изменения принципов назначения и присвоения структуры кодов бюджетной классификации Российской Федерации, дополнения перечней кодов бюджетной классификации  Российской Федерации </w:t>
      </w:r>
      <w:r w:rsidR="00A127E2" w:rsidRPr="00FB22DD">
        <w:rPr>
          <w:rFonts w:ascii="PT Astra Serif" w:hAnsi="PT Astra Serif"/>
          <w:sz w:val="28"/>
          <w:szCs w:val="28"/>
        </w:rPr>
        <w:t xml:space="preserve">изменения в Перечни вносятся на основании </w:t>
      </w:r>
      <w:r>
        <w:rPr>
          <w:rFonts w:ascii="PT Astra Serif" w:hAnsi="PT Astra Serif"/>
          <w:sz w:val="28"/>
          <w:szCs w:val="28"/>
        </w:rPr>
        <w:t>постановления</w:t>
      </w:r>
      <w:r w:rsidR="00A127E2" w:rsidRPr="00FB22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 xml:space="preserve">ское </w:t>
      </w:r>
      <w:r>
        <w:rPr>
          <w:rFonts w:ascii="PT Astra Serif" w:hAnsi="PT Astra Serif"/>
          <w:sz w:val="28"/>
          <w:szCs w:val="28"/>
        </w:rPr>
        <w:t>Киреевск</w:t>
      </w:r>
      <w:r w:rsidR="00241187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41187">
        <w:rPr>
          <w:rFonts w:ascii="PT Astra Serif" w:hAnsi="PT Astra Serif"/>
          <w:sz w:val="28"/>
          <w:szCs w:val="28"/>
        </w:rPr>
        <w:t>а</w:t>
      </w:r>
      <w:r w:rsidR="00A127E2" w:rsidRPr="00FB22DD">
        <w:rPr>
          <w:rFonts w:ascii="PT Astra Serif" w:hAnsi="PT Astra Serif"/>
          <w:sz w:val="28"/>
          <w:szCs w:val="28"/>
        </w:rPr>
        <w:t>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127E2">
        <w:rPr>
          <w:rFonts w:ascii="PT Astra Serif" w:hAnsi="PT Astra Serif"/>
          <w:sz w:val="28"/>
          <w:szCs w:val="28"/>
        </w:rPr>
        <w:t xml:space="preserve">. Изменения в Перечни вносятся в срок не позднее 30 календарных дней со дня возникновения оснований для внесения изменений в Перечни, установленных в </w:t>
      </w:r>
      <w:hyperlink r:id="rId4" w:history="1">
        <w:r w:rsidR="00A127E2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="00FF266D">
        <w:rPr>
          <w:rFonts w:ascii="PT Astra Serif" w:hAnsi="PT Astra Serif"/>
          <w:sz w:val="28"/>
          <w:szCs w:val="28"/>
        </w:rPr>
        <w:t>4</w:t>
      </w:r>
      <w:r w:rsidR="00A127E2">
        <w:rPr>
          <w:rFonts w:ascii="PT Astra Serif" w:hAnsi="PT Astra Serif"/>
          <w:sz w:val="28"/>
          <w:szCs w:val="28"/>
        </w:rPr>
        <w:t xml:space="preserve"> настоящего постановления.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127E2">
        <w:rPr>
          <w:rFonts w:ascii="PT Astra Serif" w:hAnsi="PT Astra Serif"/>
          <w:sz w:val="28"/>
          <w:szCs w:val="28"/>
        </w:rPr>
        <w:t xml:space="preserve">. В целях обеспечения исполнения бюджетных полномочий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в очередном финансовом году Перечни, утвержденные настоящим постановлением, подлежат ежегодной актуализации до вступления в силу </w:t>
      </w:r>
      <w:r>
        <w:rPr>
          <w:rFonts w:ascii="PT Astra Serif" w:hAnsi="PT Astra Serif"/>
          <w:sz w:val="28"/>
          <w:szCs w:val="28"/>
        </w:rPr>
        <w:t xml:space="preserve">решения Собрания </w:t>
      </w:r>
      <w:r w:rsidR="005B4225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015C1">
        <w:rPr>
          <w:rFonts w:ascii="PT Astra Serif" w:hAnsi="PT Astra Serif"/>
          <w:sz w:val="28"/>
          <w:szCs w:val="28"/>
        </w:rPr>
        <w:t>Приуп</w:t>
      </w:r>
      <w:r w:rsidR="00241187">
        <w:rPr>
          <w:rFonts w:ascii="PT Astra Serif" w:hAnsi="PT Astra Serif"/>
          <w:sz w:val="28"/>
          <w:szCs w:val="28"/>
        </w:rPr>
        <w:t>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о бюджете</w:t>
      </w:r>
      <w:r w:rsidR="00A127E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B4952">
        <w:rPr>
          <w:rFonts w:ascii="PT Astra Serif" w:hAnsi="PT Astra Serif"/>
          <w:sz w:val="28"/>
          <w:szCs w:val="28"/>
        </w:rPr>
        <w:t>. </w:t>
      </w:r>
      <w:r w:rsidR="00FF266D">
        <w:rPr>
          <w:rFonts w:ascii="PT Astra Serif" w:hAnsi="PT Astra Serif"/>
          <w:sz w:val="28"/>
          <w:szCs w:val="28"/>
        </w:rPr>
        <w:t>Р</w:t>
      </w:r>
      <w:r w:rsidR="002B4952">
        <w:rPr>
          <w:rFonts w:ascii="PT Astra Serif" w:hAnsi="PT Astra Serif"/>
          <w:sz w:val="28"/>
          <w:szCs w:val="28"/>
        </w:rPr>
        <w:t xml:space="preserve">азместить постановление на официальном сайте муниципального образования Киреевский район в сети Интернет.   </w:t>
      </w:r>
    </w:p>
    <w:p w:rsidR="002B4952" w:rsidRDefault="00B24C57" w:rsidP="00FF266D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 Контроль за исполнением постановления возложить на </w:t>
      </w:r>
      <w:r w:rsidR="002B4952">
        <w:rPr>
          <w:rFonts w:ascii="PT Astra Serif" w:hAnsi="PT Astra Serif"/>
          <w:sz w:val="28"/>
          <w:szCs w:val="28"/>
        </w:rPr>
        <w:t xml:space="preserve">начальника </w:t>
      </w:r>
      <w:r w:rsidR="007015C1">
        <w:rPr>
          <w:rFonts w:ascii="PT Astra Serif" w:hAnsi="PT Astra Serif"/>
          <w:sz w:val="28"/>
          <w:szCs w:val="28"/>
        </w:rPr>
        <w:t>отдела</w:t>
      </w:r>
      <w:r w:rsidR="00FF266D">
        <w:rPr>
          <w:rFonts w:ascii="PT Astra Serif" w:hAnsi="PT Astra Serif"/>
          <w:sz w:val="28"/>
          <w:szCs w:val="28"/>
        </w:rPr>
        <w:t xml:space="preserve"> экономики и финансов </w:t>
      </w:r>
      <w:r w:rsidR="00B64183">
        <w:rPr>
          <w:rFonts w:ascii="PT Astra Serif" w:hAnsi="PT Astra Serif"/>
          <w:sz w:val="28"/>
          <w:szCs w:val="28"/>
        </w:rPr>
        <w:t>Юдину С.В.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2B4952">
        <w:rPr>
          <w:rFonts w:ascii="PT Astra Serif" w:hAnsi="PT Astra Serif"/>
          <w:sz w:val="28"/>
          <w:szCs w:val="28"/>
        </w:rPr>
        <w:t>. Постановление вступает в силу с 1 января 202</w:t>
      </w:r>
      <w:r w:rsidR="00B64183">
        <w:rPr>
          <w:rFonts w:ascii="PT Astra Serif" w:hAnsi="PT Astra Serif"/>
          <w:sz w:val="28"/>
          <w:szCs w:val="28"/>
        </w:rPr>
        <w:t>3</w:t>
      </w:r>
      <w:r w:rsidR="002B4952">
        <w:rPr>
          <w:rFonts w:ascii="PT Astra Serif" w:hAnsi="PT Astra Serif"/>
          <w:sz w:val="28"/>
          <w:szCs w:val="28"/>
        </w:rPr>
        <w:t xml:space="preserve"> года.</w:t>
      </w:r>
    </w:p>
    <w:p w:rsidR="002B4952" w:rsidRDefault="002B4952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B4952" w:rsidRPr="00A127E2" w:rsidRDefault="00A127E2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FF266D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B4952" w:rsidRPr="00A127E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F266D" w:rsidRDefault="00FF266D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2B4952" w:rsidRPr="00A127E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C63AE" w:rsidRDefault="007015C1" w:rsidP="00964E8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Приуп</w:t>
      </w:r>
      <w:r w:rsidR="00FF266D">
        <w:rPr>
          <w:rFonts w:ascii="PT Astra Serif" w:hAnsi="PT Astra Serif"/>
          <w:b/>
          <w:sz w:val="28"/>
          <w:szCs w:val="28"/>
        </w:rPr>
        <w:t xml:space="preserve">ское </w:t>
      </w:r>
      <w:r w:rsidR="00A127E2" w:rsidRPr="00A127E2">
        <w:rPr>
          <w:rFonts w:ascii="PT Astra Serif" w:hAnsi="PT Astra Serif"/>
          <w:b/>
          <w:sz w:val="28"/>
          <w:szCs w:val="28"/>
        </w:rPr>
        <w:t>Киреевск</w:t>
      </w:r>
      <w:r w:rsidR="00FF266D">
        <w:rPr>
          <w:rFonts w:ascii="PT Astra Serif" w:hAnsi="PT Astra Serif"/>
          <w:b/>
          <w:sz w:val="28"/>
          <w:szCs w:val="28"/>
        </w:rPr>
        <w:t>ого</w:t>
      </w:r>
      <w:r w:rsidR="00A127E2" w:rsidRPr="00A127E2">
        <w:rPr>
          <w:rFonts w:ascii="PT Astra Serif" w:hAnsi="PT Astra Serif"/>
          <w:b/>
          <w:sz w:val="28"/>
          <w:szCs w:val="28"/>
        </w:rPr>
        <w:t xml:space="preserve"> район</w:t>
      </w:r>
      <w:r w:rsidR="00FF266D">
        <w:rPr>
          <w:rFonts w:ascii="PT Astra Serif" w:hAnsi="PT Astra Serif"/>
          <w:b/>
          <w:sz w:val="28"/>
          <w:szCs w:val="28"/>
        </w:rPr>
        <w:t>а</w:t>
      </w:r>
      <w:r w:rsidR="00B4063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FF266D">
        <w:rPr>
          <w:rFonts w:ascii="PT Astra Serif" w:hAnsi="PT Astra Serif"/>
          <w:b/>
          <w:sz w:val="28"/>
          <w:szCs w:val="28"/>
        </w:rPr>
        <w:t>О.</w:t>
      </w:r>
      <w:r>
        <w:rPr>
          <w:rFonts w:ascii="PT Astra Serif" w:hAnsi="PT Astra Serif"/>
          <w:b/>
          <w:sz w:val="28"/>
          <w:szCs w:val="28"/>
        </w:rPr>
        <w:t>Н</w:t>
      </w:r>
      <w:r w:rsidR="00FF266D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Прони</w:t>
      </w:r>
      <w:r w:rsidR="00FF266D">
        <w:rPr>
          <w:rFonts w:ascii="PT Astra Serif" w:hAnsi="PT Astra Serif"/>
          <w:b/>
          <w:sz w:val="28"/>
          <w:szCs w:val="28"/>
        </w:rPr>
        <w:t>на</w:t>
      </w: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5320"/>
        <w:gridCol w:w="3894"/>
        <w:gridCol w:w="142"/>
      </w:tblGrid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B106D" w:rsidRDefault="007B106D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823F2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муниципального образования 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015C1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 w:rsidR="007823F2" w:rsidRPr="000844C1">
              <w:rPr>
                <w:rFonts w:ascii="PT Astra Serif" w:hAnsi="PT Astra Serif"/>
                <w:color w:val="000000"/>
                <w:sz w:val="28"/>
                <w:szCs w:val="28"/>
              </w:rPr>
              <w:t>ское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  <w:tr w:rsidR="007823F2" w:rsidRPr="00063DDD" w:rsidTr="007823F2">
        <w:trPr>
          <w:trHeight w:val="3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3F2" w:rsidRPr="00063DDD" w:rsidRDefault="00A14740" w:rsidP="00EB75BD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23 декабря 2022 года 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EB75B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109</w:t>
            </w:r>
            <w:r w:rsidR="007823F2"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7823F2" w:rsidRPr="000844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1"/>
          <w:wAfter w:w="142" w:type="dxa"/>
          <w:trHeight w:val="42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</w:p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7015C1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CF39E8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15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Приуп</w:t>
            </w: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ское</w:t>
            </w: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Киреевского района </w:t>
            </w:r>
          </w:p>
        </w:tc>
      </w:tr>
    </w:tbl>
    <w:p w:rsidR="007823F2" w:rsidRDefault="007823F2" w:rsidP="00964E85">
      <w:pPr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2268"/>
        <w:gridCol w:w="6521"/>
      </w:tblGrid>
      <w:tr w:rsidR="007823F2" w:rsidRPr="007823F2" w:rsidTr="00CF39E8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015C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главного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администратора доходов бюджета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ское Киреевского района, наименование кода вида (подвида) доходов бюджета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Приупс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кое Киреевского района</w:t>
            </w:r>
          </w:p>
        </w:tc>
      </w:tr>
      <w:tr w:rsidR="007823F2" w:rsidRPr="007823F2" w:rsidTr="00CF39E8">
        <w:trPr>
          <w:trHeight w:val="17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админи-стратора</w:t>
            </w:r>
            <w:proofErr w:type="spellEnd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015C1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вида (подвида) доходов бюджета муниципального образования </w:t>
            </w:r>
            <w:r w:rsidR="007015C1">
              <w:rPr>
                <w:rFonts w:ascii="PT Astra Serif" w:hAnsi="PT Astra Serif"/>
                <w:color w:val="000000"/>
                <w:sz w:val="28"/>
                <w:szCs w:val="28"/>
              </w:rPr>
              <w:t>Приуп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ское 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Киреевский район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823F2" w:rsidRPr="007823F2" w:rsidTr="00CF39E8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CF39E8" w:rsidRPr="007823F2" w:rsidTr="00B64183">
        <w:trPr>
          <w:trHeight w:val="2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CF39E8" w:rsidP="00BE46C5">
            <w:pPr>
              <w:ind w:hanging="7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CF39E8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Pr="000844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227.1, и 228   Налогового кодекса Российской Федерации</w:t>
            </w:r>
            <w:r w:rsidR="00B64183">
              <w:rPr>
                <w:rFonts w:ascii="PT Astra Serif" w:hAnsi="PT Astra Serif"/>
                <w:color w:val="000000"/>
                <w:sz w:val="28"/>
                <w:szCs w:val="28"/>
              </w:rPr>
              <w:t>, а также доходов от долевого участия в организации, полученных в виде дивидендов</w:t>
            </w:r>
          </w:p>
        </w:tc>
      </w:tr>
      <w:tr w:rsidR="00CF39E8" w:rsidRPr="007823F2" w:rsidTr="00CF39E8">
        <w:trPr>
          <w:trHeight w:val="2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F39E8" w:rsidRPr="007823F2" w:rsidTr="00C35C19">
        <w:trPr>
          <w:trHeight w:val="9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1 01 02010 01 2100 110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F39E8" w:rsidRPr="007823F2" w:rsidTr="00CF39E8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1 01 02010 01 3000 110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F39E8" w:rsidRPr="007823F2" w:rsidTr="00CF39E8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B6418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</w:t>
            </w:r>
            <w:r w:rsidR="00B6418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</w:t>
            </w:r>
            <w:r w:rsidR="00050B7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64183">
              <w:rPr>
                <w:rFonts w:ascii="PT Astra Serif" w:hAnsi="PT Astra Serif"/>
                <w:color w:val="000000"/>
                <w:sz w:val="28"/>
                <w:szCs w:val="28"/>
              </w:rPr>
              <w:t>занимающихся частной практикой в соответствии</w:t>
            </w:r>
            <w:r w:rsidR="00050B7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 статьей 227 Налогового кодекса Российской Федерации.</w:t>
            </w:r>
          </w:p>
        </w:tc>
      </w:tr>
      <w:tr w:rsidR="00CF39E8" w:rsidRPr="007823F2" w:rsidTr="00CF39E8">
        <w:trPr>
          <w:trHeight w:val="1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20175" w:rsidRPr="007823F2" w:rsidTr="00120175">
        <w:trPr>
          <w:trHeight w:val="7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75" w:rsidRPr="00063DDD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175" w:rsidRPr="00063DDD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75" w:rsidRPr="00063DDD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120175" w:rsidRPr="007823F2" w:rsidTr="00CF39E8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20175" w:rsidRPr="007823F2" w:rsidTr="00CF39E8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20175" w:rsidRPr="007823F2" w:rsidTr="00CF39E8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Правительство Тульской области</w:t>
            </w:r>
          </w:p>
        </w:tc>
      </w:tr>
      <w:tr w:rsidR="00120175" w:rsidRPr="007823F2" w:rsidTr="00CF39E8">
        <w:trPr>
          <w:trHeight w:val="1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D0342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1 16 02020 02 0</w:t>
            </w:r>
            <w:r w:rsidR="00D03423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D03423" w:rsidP="001201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</w:tr>
      <w:tr w:rsidR="00120175" w:rsidRPr="007823F2" w:rsidTr="00CF39E8">
        <w:trPr>
          <w:trHeight w:val="8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1 11 05013 05 0000 120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20175" w:rsidRPr="007823F2" w:rsidTr="00CF39E8">
        <w:trPr>
          <w:trHeight w:val="10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120175" w:rsidRPr="007823F2" w:rsidTr="00CF39E8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7015C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7015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Приуп</w:t>
            </w: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ское</w:t>
            </w:r>
            <w:r w:rsidR="00D0342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Киреевского района</w:t>
            </w:r>
          </w:p>
        </w:tc>
      </w:tr>
      <w:tr w:rsidR="00120175" w:rsidRPr="007823F2" w:rsidTr="00CF39E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B57751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1 08 04020 01 1</w:t>
            </w:r>
            <w:r w:rsidR="00120175" w:rsidRPr="007823F2">
              <w:rPr>
                <w:rFonts w:ascii="PT Astra Serif" w:hAnsi="PT Astra Serif"/>
                <w:color w:val="000000"/>
                <w:sz w:val="28"/>
                <w:szCs w:val="28"/>
              </w:rPr>
              <w:t>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20175" w:rsidRPr="007823F2" w:rsidTr="00CF39E8">
        <w:trPr>
          <w:trHeight w:val="1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0175" w:rsidRPr="007823F2" w:rsidTr="00CF39E8">
        <w:trPr>
          <w:trHeight w:val="8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20175" w:rsidRPr="007823F2" w:rsidTr="00CF39E8">
        <w:trPr>
          <w:trHeight w:val="19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0175" w:rsidRPr="007823F2" w:rsidTr="00CF39E8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27738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1 13 0</w:t>
            </w:r>
            <w:r w:rsidR="0027738F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0433A0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Доходы от оказания платных услуг (работ) получателями средств бюджетов сельских поселений.</w:t>
            </w:r>
          </w:p>
        </w:tc>
      </w:tr>
      <w:tr w:rsidR="00120175" w:rsidRPr="007823F2" w:rsidTr="00CF39E8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20175" w:rsidRPr="007823F2" w:rsidTr="00CF39E8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20175" w:rsidRPr="007823F2" w:rsidTr="00CF39E8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0B36BA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13B2">
              <w:rPr>
                <w:rFonts w:ascii="PT Astra Serif" w:hAnsi="PT Astra Serif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20175" w:rsidRPr="007823F2" w:rsidTr="00CF39E8">
        <w:trPr>
          <w:trHeight w:val="12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0175" w:rsidRPr="007823F2" w:rsidTr="00CF39E8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20175" w:rsidRPr="007823F2" w:rsidTr="00CF39E8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2 03 05020 10 0000 150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20175" w:rsidRPr="007823F2" w:rsidTr="00CF39E8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35C19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19" w:rsidRPr="007823F2" w:rsidRDefault="00C35C19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19" w:rsidRPr="007823F2" w:rsidRDefault="00C35C19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2 08 10000 10 0000 150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19" w:rsidRPr="007823F2" w:rsidRDefault="00C35C19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20175" w:rsidRPr="007823F2" w:rsidTr="00CF39E8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0175" w:rsidRPr="007823F2" w:rsidTr="00CF39E8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0175" w:rsidRPr="007823F2" w:rsidTr="00CF39E8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F39E8" w:rsidRDefault="00CF39E8" w:rsidP="00964E85">
      <w:pPr>
        <w:rPr>
          <w:rFonts w:ascii="PT Astra Serif" w:hAnsi="PT Astra Serif"/>
          <w:sz w:val="28"/>
          <w:szCs w:val="28"/>
        </w:rPr>
      </w:pPr>
    </w:p>
    <w:tbl>
      <w:tblPr>
        <w:tblW w:w="9828" w:type="dxa"/>
        <w:tblInd w:w="108" w:type="dxa"/>
        <w:tblLook w:val="04A0" w:firstRow="1" w:lastRow="0" w:firstColumn="1" w:lastColumn="0" w:noHBand="0" w:noVBand="1"/>
      </w:tblPr>
      <w:tblGrid>
        <w:gridCol w:w="4508"/>
        <w:gridCol w:w="5320"/>
      </w:tblGrid>
      <w:tr w:rsidR="00FF6E2E" w:rsidRPr="00063DDD" w:rsidTr="00874556">
        <w:trPr>
          <w:trHeight w:val="81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Pr="00063DDD" w:rsidRDefault="00FF6E2E" w:rsidP="007015C1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Начальник </w:t>
            </w:r>
            <w:r w:rsidR="007015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отдела</w:t>
            </w: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          эконом</w:t>
            </w:r>
            <w:r w:rsidR="00C35C1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</w:t>
            </w: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 и финансов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Pr="00063DDD" w:rsidRDefault="00FF6E2E" w:rsidP="00C35C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="00C35C1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С.В.Юдина</w:t>
            </w:r>
            <w:proofErr w:type="spellEnd"/>
          </w:p>
        </w:tc>
      </w:tr>
    </w:tbl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tbl>
      <w:tblPr>
        <w:tblW w:w="9693" w:type="dxa"/>
        <w:tblInd w:w="108" w:type="dxa"/>
        <w:tblLook w:val="04A0" w:firstRow="1" w:lastRow="0" w:firstColumn="1" w:lastColumn="0" w:noHBand="0" w:noVBand="1"/>
      </w:tblPr>
      <w:tblGrid>
        <w:gridCol w:w="9693"/>
      </w:tblGrid>
      <w:tr w:rsidR="00CF39E8" w:rsidRPr="00B9281F" w:rsidTr="00874556">
        <w:trPr>
          <w:trHeight w:val="765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2579"/>
              <w:gridCol w:w="593"/>
              <w:gridCol w:w="1307"/>
              <w:gridCol w:w="1021"/>
            </w:tblGrid>
            <w:tr w:rsidR="00CF39E8" w:rsidRPr="00BA64B9" w:rsidTr="00874556">
              <w:trPr>
                <w:trHeight w:val="18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5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39E8" w:rsidRPr="006022FD" w:rsidRDefault="00CF39E8" w:rsidP="00EB75BD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>к постановлению администрации муниципального образования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 xml:space="preserve"> </w:t>
                  </w:r>
                  <w:r w:rsidR="007015C1">
                    <w:rPr>
                      <w:rFonts w:ascii="PT Astra Serif" w:hAnsi="PT Astra Serif"/>
                      <w:sz w:val="28"/>
                      <w:szCs w:val="28"/>
                    </w:rPr>
                    <w:t>Приуп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t>ское Киреевского района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>от</w:t>
                  </w:r>
                  <w:r w:rsidR="00A14740">
                    <w:rPr>
                      <w:rFonts w:ascii="PT Astra Serif" w:hAnsi="PT Astra Serif"/>
                      <w:sz w:val="28"/>
                      <w:szCs w:val="28"/>
                    </w:rPr>
                    <w:t xml:space="preserve"> 23 декабря 2022 года 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t>№</w:t>
                  </w:r>
                  <w:r w:rsidR="00EB75BD">
                    <w:rPr>
                      <w:rFonts w:ascii="PT Astra Serif" w:hAnsi="PT Astra Serif"/>
                      <w:sz w:val="28"/>
                      <w:szCs w:val="28"/>
                    </w:rPr>
                    <w:t xml:space="preserve"> 109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t xml:space="preserve">                    </w:t>
                  </w:r>
                </w:p>
              </w:tc>
            </w:tr>
            <w:tr w:rsidR="00CF39E8" w:rsidRPr="00BA64B9" w:rsidTr="0087455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6022FD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6022FD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1965"/>
              </w:trPr>
              <w:tc>
                <w:tcPr>
                  <w:tcW w:w="93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39E8" w:rsidRPr="006022FD" w:rsidRDefault="00CF39E8" w:rsidP="007015C1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Перечень 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главных администраторов источников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внутреннего финансирования дефицита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бюджета муниципального образования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</w:r>
                  <w:r w:rsidR="007015C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Приуп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ское Киреевского района</w:t>
                  </w: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960"/>
              </w:trPr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ind w:hanging="4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Код главы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Код группы, подгруппы,</w:t>
                  </w:r>
                  <w:r w:rsidRPr="00FD2E57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статьи и вида источников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</w:tr>
            <w:tr w:rsidR="00CF39E8" w:rsidRPr="00BA64B9" w:rsidTr="00874556">
              <w:trPr>
                <w:trHeight w:val="750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74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7015C1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Администрация муниципального образования</w:t>
                  </w: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7015C1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Приуп</w:t>
                  </w:r>
                  <w:r w:rsidRPr="00FD2E5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ское</w:t>
                  </w: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CF39E8" w:rsidRPr="00BA64B9" w:rsidTr="00874556">
              <w:trPr>
                <w:trHeight w:val="1103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ind w:firstLine="61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</w:tr>
            <w:tr w:rsidR="00CF39E8" w:rsidRPr="00BA64B9" w:rsidTr="00874556">
              <w:trPr>
                <w:trHeight w:val="1200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Уменьшение прочих остатков денежных средств бюджетов сельских поселений </w:t>
                  </w: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133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39E8" w:rsidRPr="00BA64B9" w:rsidRDefault="00CF39E8" w:rsidP="0027738F">
                  <w:pPr>
                    <w:ind w:hanging="40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Начальник </w:t>
                  </w:r>
                  <w:r w:rsidR="0027738F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отдела</w:t>
                  </w: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экономики и финансов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35C19" w:rsidP="0027738F">
                  <w:pPr>
                    <w:ind w:firstLine="35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С.В.Юдина</w:t>
                  </w:r>
                  <w:proofErr w:type="spellEnd"/>
                </w:p>
              </w:tc>
            </w:tr>
          </w:tbl>
          <w:p w:rsidR="00CF39E8" w:rsidRPr="00B9281F" w:rsidRDefault="00CF39E8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F39E8" w:rsidRPr="00FD2E57" w:rsidRDefault="00CF39E8" w:rsidP="00CF39E8">
      <w:pPr>
        <w:tabs>
          <w:tab w:val="left" w:pos="1342"/>
        </w:tabs>
        <w:rPr>
          <w:rFonts w:ascii="PT Astra Serif" w:hAnsi="PT Astra Serif"/>
          <w:sz w:val="28"/>
          <w:szCs w:val="28"/>
        </w:rPr>
      </w:pPr>
    </w:p>
    <w:p w:rsidR="00CF39E8" w:rsidRPr="000869B6" w:rsidRDefault="00CF39E8" w:rsidP="00964E85">
      <w:pPr>
        <w:rPr>
          <w:rFonts w:ascii="PT Astra Serif" w:hAnsi="PT Astra Serif"/>
          <w:sz w:val="28"/>
          <w:szCs w:val="28"/>
        </w:rPr>
      </w:pPr>
    </w:p>
    <w:sectPr w:rsidR="00CF39E8" w:rsidRPr="000869B6" w:rsidSect="00CF39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2"/>
    <w:rsid w:val="000433A0"/>
    <w:rsid w:val="000479F1"/>
    <w:rsid w:val="00050B7E"/>
    <w:rsid w:val="00061C68"/>
    <w:rsid w:val="0006439A"/>
    <w:rsid w:val="000B36BA"/>
    <w:rsid w:val="00120175"/>
    <w:rsid w:val="001B593B"/>
    <w:rsid w:val="001D49D9"/>
    <w:rsid w:val="00241187"/>
    <w:rsid w:val="0027738F"/>
    <w:rsid w:val="002B4952"/>
    <w:rsid w:val="0031453A"/>
    <w:rsid w:val="00387809"/>
    <w:rsid w:val="00502714"/>
    <w:rsid w:val="00515013"/>
    <w:rsid w:val="005530AA"/>
    <w:rsid w:val="005B4225"/>
    <w:rsid w:val="005C63AE"/>
    <w:rsid w:val="00613DA8"/>
    <w:rsid w:val="0067695C"/>
    <w:rsid w:val="00687670"/>
    <w:rsid w:val="007015C1"/>
    <w:rsid w:val="0077655C"/>
    <w:rsid w:val="007823F2"/>
    <w:rsid w:val="007B106D"/>
    <w:rsid w:val="00875FAF"/>
    <w:rsid w:val="008B659A"/>
    <w:rsid w:val="008C11D5"/>
    <w:rsid w:val="008D5C47"/>
    <w:rsid w:val="00964E85"/>
    <w:rsid w:val="009E6A42"/>
    <w:rsid w:val="00A127E2"/>
    <w:rsid w:val="00A14740"/>
    <w:rsid w:val="00AF72EE"/>
    <w:rsid w:val="00B24C57"/>
    <w:rsid w:val="00B40635"/>
    <w:rsid w:val="00B57751"/>
    <w:rsid w:val="00B64183"/>
    <w:rsid w:val="00BC2D2B"/>
    <w:rsid w:val="00BD2E58"/>
    <w:rsid w:val="00BE46C5"/>
    <w:rsid w:val="00C35C19"/>
    <w:rsid w:val="00CA1D90"/>
    <w:rsid w:val="00CA3468"/>
    <w:rsid w:val="00CF39E8"/>
    <w:rsid w:val="00D03423"/>
    <w:rsid w:val="00EB75BD"/>
    <w:rsid w:val="00F32290"/>
    <w:rsid w:val="00FE3EF6"/>
    <w:rsid w:val="00FF266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D760-3359-4C07-B00A-4C3FC24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61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061C68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1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61C68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06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061C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1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0&amp;n=234153&amp;dst=101356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Алексей Вячеславович Валиков</cp:lastModifiedBy>
  <cp:revision>2</cp:revision>
  <cp:lastPrinted>2021-12-17T06:31:00Z</cp:lastPrinted>
  <dcterms:created xsi:type="dcterms:W3CDTF">2025-06-02T07:14:00Z</dcterms:created>
  <dcterms:modified xsi:type="dcterms:W3CDTF">2025-06-02T07:14:00Z</dcterms:modified>
</cp:coreProperties>
</file>