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C503A0" w:rsidRPr="00C503A0" w:rsidTr="00A40D3B">
        <w:trPr>
          <w:jc w:val="center"/>
        </w:trPr>
        <w:tc>
          <w:tcPr>
            <w:tcW w:w="9748" w:type="dxa"/>
            <w:gridSpan w:val="2"/>
            <w:hideMark/>
          </w:tcPr>
          <w:p w:rsidR="00C503A0" w:rsidRPr="00C503A0" w:rsidRDefault="00C503A0" w:rsidP="00C503A0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bookmarkStart w:id="0" w:name="_GoBack"/>
            <w:bookmarkEnd w:id="0"/>
            <w:r w:rsidRPr="00C503A0">
              <w:rPr>
                <w:rFonts w:ascii="PT Astra Serif" w:hAnsi="PT Astra Serif"/>
                <w:b/>
                <w:sz w:val="28"/>
                <w:szCs w:val="24"/>
              </w:rPr>
              <w:t>Тульская область</w:t>
            </w:r>
          </w:p>
        </w:tc>
      </w:tr>
      <w:tr w:rsidR="00C503A0" w:rsidRPr="00C503A0" w:rsidTr="00A40D3B">
        <w:trPr>
          <w:jc w:val="center"/>
        </w:trPr>
        <w:tc>
          <w:tcPr>
            <w:tcW w:w="9748" w:type="dxa"/>
            <w:gridSpan w:val="2"/>
            <w:hideMark/>
          </w:tcPr>
          <w:p w:rsidR="00C503A0" w:rsidRPr="00C503A0" w:rsidRDefault="00C503A0" w:rsidP="00C503A0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C503A0">
              <w:rPr>
                <w:rFonts w:ascii="PT Astra Serif" w:hAnsi="PT Astra Serif"/>
                <w:b/>
                <w:sz w:val="28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D634F7" w:rsidRPr="00C503A0" w:rsidTr="00A40D3B">
        <w:trPr>
          <w:jc w:val="center"/>
        </w:trPr>
        <w:tc>
          <w:tcPr>
            <w:tcW w:w="9748" w:type="dxa"/>
            <w:gridSpan w:val="2"/>
          </w:tcPr>
          <w:p w:rsidR="00D634F7" w:rsidRPr="00C503A0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C503A0" w:rsidTr="00A40D3B">
        <w:trPr>
          <w:jc w:val="center"/>
        </w:trPr>
        <w:tc>
          <w:tcPr>
            <w:tcW w:w="9748" w:type="dxa"/>
            <w:gridSpan w:val="2"/>
          </w:tcPr>
          <w:p w:rsidR="00D634F7" w:rsidRPr="00C503A0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C503A0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C503A0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503A0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C503A0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5B2D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5B2D26">
              <w:rPr>
                <w:rFonts w:ascii="PT Astra Serif" w:hAnsi="PT Astra Serif"/>
                <w:sz w:val="28"/>
                <w:szCs w:val="28"/>
              </w:rPr>
              <w:t>17.11.2020г.</w:t>
            </w:r>
          </w:p>
        </w:tc>
        <w:tc>
          <w:tcPr>
            <w:tcW w:w="4963" w:type="dxa"/>
            <w:hideMark/>
          </w:tcPr>
          <w:p w:rsidR="00D634F7" w:rsidRPr="00A40D3B" w:rsidRDefault="00D634F7" w:rsidP="00D36B8F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5B2D26">
              <w:rPr>
                <w:rFonts w:ascii="PT Astra Serif" w:hAnsi="PT Astra Serif"/>
                <w:sz w:val="28"/>
                <w:szCs w:val="28"/>
              </w:rPr>
              <w:t xml:space="preserve"> 35-1</w:t>
            </w:r>
            <w:r w:rsidR="00D36B8F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D36B8F" w:rsidRPr="005E0978" w:rsidRDefault="00D36B8F" w:rsidP="00D36B8F">
      <w:pPr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Об утверждении Порядка предоставления</w:t>
      </w:r>
    </w:p>
    <w:p w:rsidR="00D36B8F" w:rsidRPr="005E0978" w:rsidRDefault="00D36B8F" w:rsidP="00D36B8F">
      <w:pPr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муниципальных гарантий муниципального образования</w:t>
      </w:r>
    </w:p>
    <w:p w:rsidR="00D36B8F" w:rsidRPr="005E0978" w:rsidRDefault="00D36B8F" w:rsidP="00D36B8F">
      <w:pPr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Шварцевское Киреевского района</w:t>
      </w:r>
    </w:p>
    <w:p w:rsidR="00D36B8F" w:rsidRPr="00B95154" w:rsidRDefault="00D36B8F" w:rsidP="00D36B8F">
      <w:pPr>
        <w:tabs>
          <w:tab w:val="left" w:pos="180"/>
          <w:tab w:val="left" w:pos="4140"/>
          <w:tab w:val="center" w:pos="4818"/>
        </w:tabs>
        <w:contextualSpacing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D36B8F" w:rsidRPr="00D652DA" w:rsidRDefault="00D36B8F" w:rsidP="00D36B8F">
      <w:pPr>
        <w:tabs>
          <w:tab w:val="left" w:pos="414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652DA">
        <w:rPr>
          <w:rFonts w:ascii="PT Astra Serif" w:hAnsi="PT Astra Serif"/>
          <w:sz w:val="28"/>
          <w:szCs w:val="28"/>
        </w:rPr>
        <w:t>В соответствии со статьями 9, 115, 115.1, 115.2, 117 Бюджетного кодекса Российской Федерации, на основании Устава муниципального образования Шварцевское Киреевского района, решения Собрания депутатов муниципального образования Шварцевское Киреевского района от 30.11.2016 №50-154 «Об утверждении Положения о бюджетном процессе в муниципальном образовании Шварцевское Киреевского района» Администрация муниципального образования Шварцевское Киреевского района, РЕШИЛО:</w:t>
      </w:r>
    </w:p>
    <w:p w:rsidR="00D36B8F" w:rsidRPr="00D652DA" w:rsidRDefault="00D36B8F" w:rsidP="00D36B8F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D652DA">
        <w:rPr>
          <w:rFonts w:ascii="PT Astra Serif" w:hAnsi="PT Astra Serif"/>
          <w:sz w:val="28"/>
          <w:szCs w:val="28"/>
        </w:rPr>
        <w:t>1. Утвердить Порядок предоставления муниципальных гарантий муниципального образования Шварцевское Киреевского района, согласно приложению.</w:t>
      </w:r>
    </w:p>
    <w:p w:rsidR="00D36B8F" w:rsidRPr="00D652DA" w:rsidRDefault="00D36B8F" w:rsidP="00D36B8F">
      <w:pPr>
        <w:pStyle w:val="ac"/>
        <w:spacing w:before="0" w:beforeAutospacing="0" w:after="0" w:afterAutospacing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D652DA">
        <w:rPr>
          <w:rFonts w:ascii="PT Astra Serif" w:hAnsi="PT Astra Serif"/>
          <w:sz w:val="28"/>
          <w:szCs w:val="28"/>
        </w:rPr>
        <w:t xml:space="preserve"> </w:t>
      </w:r>
      <w:r w:rsidRPr="00D652DA">
        <w:rPr>
          <w:rFonts w:ascii="PT Astra Serif" w:hAnsi="PT Astra Serif"/>
          <w:sz w:val="28"/>
          <w:szCs w:val="20"/>
        </w:rPr>
        <w:t>Настоящее Решение вступает в силу со дня подписания и подлежит обязательному обнародованию</w:t>
      </w:r>
      <w:r w:rsidRPr="00D652DA">
        <w:rPr>
          <w:rFonts w:ascii="PT Astra Serif" w:hAnsi="PT Astra Serif"/>
          <w:sz w:val="28"/>
          <w:szCs w:val="28"/>
        </w:rPr>
        <w:t xml:space="preserve">. </w:t>
      </w:r>
    </w:p>
    <w:p w:rsidR="00D36B8F" w:rsidRPr="00D652DA" w:rsidRDefault="00D36B8F" w:rsidP="00D36B8F">
      <w:pPr>
        <w:shd w:val="clear" w:color="auto" w:fill="FFFFFF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D652DA">
        <w:rPr>
          <w:rFonts w:ascii="PT Astra Serif" w:hAnsi="PT Astra Serif"/>
          <w:sz w:val="28"/>
          <w:szCs w:val="28"/>
        </w:rPr>
        <w:t xml:space="preserve"> </w:t>
      </w:r>
      <w:r w:rsidRPr="00D652DA">
        <w:rPr>
          <w:rFonts w:ascii="PT Astra Serif" w:hAnsi="PT Astra Serif"/>
          <w:sz w:val="28"/>
        </w:rPr>
        <w:t>Контроль за исполнением данного решения оставляю за собой</w:t>
      </w:r>
    </w:p>
    <w:p w:rsidR="00D36B8F" w:rsidRPr="00D652DA" w:rsidRDefault="00D36B8F" w:rsidP="00D36B8F">
      <w:pPr>
        <w:tabs>
          <w:tab w:val="left" w:pos="4140"/>
        </w:tabs>
        <w:contextualSpacing/>
        <w:rPr>
          <w:rFonts w:ascii="PT Astra Serif" w:hAnsi="PT Astra Serif"/>
          <w:sz w:val="28"/>
          <w:szCs w:val="28"/>
        </w:rPr>
      </w:pPr>
    </w:p>
    <w:p w:rsidR="00D36B8F" w:rsidRPr="00D652DA" w:rsidRDefault="00D36B8F" w:rsidP="00D36B8F">
      <w:pPr>
        <w:tabs>
          <w:tab w:val="left" w:pos="709"/>
        </w:tabs>
        <w:contextualSpacing/>
        <w:rPr>
          <w:rFonts w:ascii="PT Astra Serif" w:hAnsi="PT Astra Serif"/>
          <w:sz w:val="28"/>
          <w:szCs w:val="28"/>
        </w:rPr>
      </w:pPr>
    </w:p>
    <w:p w:rsidR="00D36B8F" w:rsidRPr="00D652DA" w:rsidRDefault="00D36B8F" w:rsidP="00D36B8F">
      <w:pPr>
        <w:tabs>
          <w:tab w:val="left" w:pos="709"/>
        </w:tabs>
        <w:contextualSpacing/>
        <w:rPr>
          <w:rFonts w:ascii="PT Astra Serif" w:hAnsi="PT Astra Serif"/>
          <w:b/>
          <w:sz w:val="28"/>
          <w:szCs w:val="28"/>
        </w:rPr>
      </w:pPr>
      <w:r w:rsidRPr="00D652DA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D36B8F" w:rsidRPr="00D652DA" w:rsidRDefault="00D36B8F" w:rsidP="00D36B8F">
      <w:pPr>
        <w:tabs>
          <w:tab w:val="left" w:pos="709"/>
        </w:tabs>
        <w:contextualSpacing/>
        <w:rPr>
          <w:rFonts w:ascii="PT Astra Serif" w:hAnsi="PT Astra Serif"/>
          <w:b/>
          <w:sz w:val="28"/>
          <w:szCs w:val="28"/>
        </w:rPr>
      </w:pPr>
      <w:r w:rsidRPr="00D652DA">
        <w:rPr>
          <w:rFonts w:ascii="PT Astra Serif" w:hAnsi="PT Astra Serif"/>
          <w:b/>
          <w:sz w:val="28"/>
          <w:szCs w:val="28"/>
        </w:rPr>
        <w:t>Шварцевское Киреевского района                                        А. Н. Абрамова</w:t>
      </w:r>
    </w:p>
    <w:p w:rsidR="00D36B8F" w:rsidRPr="00D652DA" w:rsidRDefault="00D36B8F" w:rsidP="00D36B8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36B8F" w:rsidRPr="00D652DA" w:rsidRDefault="00D36B8F" w:rsidP="00D36B8F">
      <w:pPr>
        <w:jc w:val="center"/>
        <w:rPr>
          <w:rFonts w:ascii="PT Astra Serif" w:hAnsi="PT Astra Serif"/>
          <w:sz w:val="28"/>
          <w:szCs w:val="28"/>
        </w:rPr>
      </w:pPr>
    </w:p>
    <w:p w:rsidR="00D36B8F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D652DA">
        <w:rPr>
          <w:rFonts w:ascii="PT Astra Serif" w:hAnsi="PT Astra Serif"/>
          <w:sz w:val="28"/>
          <w:szCs w:val="28"/>
        </w:rPr>
        <w:t> </w:t>
      </w:r>
    </w:p>
    <w:p w:rsidR="00D36B8F" w:rsidRPr="00D652DA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597AB0" w:rsidRDefault="00597AB0" w:rsidP="00D36B8F">
      <w:pPr>
        <w:jc w:val="right"/>
        <w:rPr>
          <w:rFonts w:ascii="PT Astra Serif" w:hAnsi="PT Astra Serif"/>
          <w:bCs/>
          <w:sz w:val="28"/>
          <w:szCs w:val="28"/>
        </w:rPr>
      </w:pPr>
    </w:p>
    <w:p w:rsidR="00597AB0" w:rsidRDefault="00597AB0" w:rsidP="00D36B8F">
      <w:pPr>
        <w:jc w:val="right"/>
        <w:rPr>
          <w:rFonts w:ascii="PT Astra Serif" w:hAnsi="PT Astra Serif"/>
          <w:bCs/>
          <w:sz w:val="28"/>
          <w:szCs w:val="28"/>
        </w:rPr>
      </w:pPr>
    </w:p>
    <w:p w:rsidR="00597AB0" w:rsidRDefault="00597AB0" w:rsidP="00D36B8F">
      <w:pPr>
        <w:jc w:val="right"/>
        <w:rPr>
          <w:rFonts w:ascii="PT Astra Serif" w:hAnsi="PT Astra Serif"/>
          <w:bCs/>
          <w:sz w:val="28"/>
          <w:szCs w:val="28"/>
        </w:rPr>
      </w:pPr>
    </w:p>
    <w:p w:rsidR="00597AB0" w:rsidRDefault="00597AB0" w:rsidP="00D36B8F">
      <w:pPr>
        <w:jc w:val="right"/>
        <w:rPr>
          <w:rFonts w:ascii="PT Astra Serif" w:hAnsi="PT Astra Serif"/>
          <w:bCs/>
          <w:sz w:val="28"/>
          <w:szCs w:val="28"/>
        </w:rPr>
      </w:pPr>
    </w:p>
    <w:p w:rsidR="00597AB0" w:rsidRDefault="00597AB0" w:rsidP="00D36B8F">
      <w:pPr>
        <w:jc w:val="right"/>
        <w:rPr>
          <w:rFonts w:ascii="PT Astra Serif" w:hAnsi="PT Astra Serif"/>
          <w:bCs/>
          <w:sz w:val="28"/>
          <w:szCs w:val="28"/>
        </w:rPr>
      </w:pPr>
    </w:p>
    <w:p w:rsidR="00597AB0" w:rsidRDefault="00597AB0" w:rsidP="00D36B8F">
      <w:pPr>
        <w:jc w:val="right"/>
        <w:rPr>
          <w:rFonts w:ascii="PT Astra Serif" w:hAnsi="PT Astra Serif"/>
          <w:bCs/>
          <w:sz w:val="28"/>
          <w:szCs w:val="28"/>
        </w:rPr>
      </w:pPr>
    </w:p>
    <w:p w:rsidR="00D36B8F" w:rsidRPr="005E0978" w:rsidRDefault="00D36B8F" w:rsidP="00D36B8F">
      <w:pPr>
        <w:jc w:val="right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Cs/>
          <w:sz w:val="28"/>
          <w:szCs w:val="28"/>
        </w:rPr>
        <w:lastRenderedPageBreak/>
        <w:t>Приложение</w:t>
      </w:r>
    </w:p>
    <w:p w:rsidR="00D36B8F" w:rsidRPr="005E0978" w:rsidRDefault="00D36B8F" w:rsidP="00D36B8F">
      <w:pPr>
        <w:jc w:val="right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Cs/>
          <w:sz w:val="28"/>
          <w:szCs w:val="28"/>
        </w:rPr>
        <w:t xml:space="preserve">к </w:t>
      </w:r>
      <w:r>
        <w:rPr>
          <w:rFonts w:ascii="PT Astra Serif" w:hAnsi="PT Astra Serif"/>
          <w:bCs/>
          <w:sz w:val="28"/>
          <w:szCs w:val="28"/>
        </w:rPr>
        <w:t>решению собрания депутатов</w:t>
      </w:r>
      <w:r w:rsidRPr="005E0978">
        <w:rPr>
          <w:rFonts w:ascii="PT Astra Serif" w:hAnsi="PT Astra Serif"/>
          <w:bCs/>
          <w:sz w:val="28"/>
          <w:szCs w:val="28"/>
        </w:rPr>
        <w:t xml:space="preserve"> </w:t>
      </w:r>
    </w:p>
    <w:p w:rsidR="00D36B8F" w:rsidRPr="005E0978" w:rsidRDefault="00D36B8F" w:rsidP="00D36B8F">
      <w:pPr>
        <w:jc w:val="right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D36B8F" w:rsidRPr="005E0978" w:rsidRDefault="00D36B8F" w:rsidP="00D36B8F">
      <w:pPr>
        <w:jc w:val="right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Cs/>
          <w:sz w:val="28"/>
          <w:szCs w:val="28"/>
        </w:rPr>
        <w:t>Шварцевское Киреевского района</w:t>
      </w:r>
    </w:p>
    <w:p w:rsidR="00D36B8F" w:rsidRPr="005E0978" w:rsidRDefault="00597AB0" w:rsidP="00D36B8F">
      <w:pPr>
        <w:jc w:val="right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Cs/>
          <w:sz w:val="28"/>
          <w:szCs w:val="28"/>
        </w:rPr>
        <w:t>О</w:t>
      </w:r>
      <w:r w:rsidR="00D36B8F" w:rsidRPr="005E0978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>17.11.2020</w:t>
      </w:r>
      <w:r w:rsidR="00D36B8F" w:rsidRPr="005E0978">
        <w:rPr>
          <w:rFonts w:ascii="PT Astra Serif" w:hAnsi="PT Astra Serif"/>
          <w:bCs/>
          <w:sz w:val="28"/>
          <w:szCs w:val="28"/>
        </w:rPr>
        <w:t xml:space="preserve"> года №</w:t>
      </w:r>
      <w:r>
        <w:rPr>
          <w:rFonts w:ascii="PT Astra Serif" w:hAnsi="PT Astra Serif"/>
          <w:bCs/>
          <w:sz w:val="28"/>
          <w:szCs w:val="28"/>
        </w:rPr>
        <w:t>35-121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</w:t>
      </w:r>
    </w:p>
    <w:p w:rsidR="00D36B8F" w:rsidRPr="005E0978" w:rsidRDefault="00D36B8F" w:rsidP="00D36B8F">
      <w:pPr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Порядок</w:t>
      </w:r>
    </w:p>
    <w:p w:rsidR="00D36B8F" w:rsidRPr="005E0978" w:rsidRDefault="00D36B8F" w:rsidP="00D36B8F">
      <w:pPr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предоставления муниципальных гарантий</w:t>
      </w:r>
    </w:p>
    <w:p w:rsidR="00D36B8F" w:rsidRPr="005E0978" w:rsidRDefault="00D36B8F" w:rsidP="00D36B8F">
      <w:pPr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муниципального образования Шварцевское Киреевского района</w:t>
      </w:r>
    </w:p>
    <w:p w:rsidR="00D36B8F" w:rsidRPr="005E0978" w:rsidRDefault="00D36B8F" w:rsidP="00D36B8F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Настоящий Порядок разработан в соответствии с Бюджетным кодексом Российской Федерации и определяет условия, порядок предоставления муниципальных гарантий муниципального образования Шварцевское Киреевского района (далее – муниципальная гарантия, муниципальное образование) юридическим лицам, зарегистрированным и осуществляющим свою деятельность на территории муниципального образования, для обеспечения исполнения обязательств перед третьими лицами, условия исполнения и прекращения обязательств по предоставленной муниципальной гарантии, а также порядок учета и контроля предоставленных муниципальных гарантий.</w:t>
      </w:r>
    </w:p>
    <w:p w:rsidR="00D36B8F" w:rsidRPr="005E0978" w:rsidRDefault="00D36B8F" w:rsidP="00D36B8F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2. Понятия и термины, применяемые в настоящем Порядке</w:t>
      </w:r>
    </w:p>
    <w:p w:rsidR="00D36B8F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В настоящем Порядке применяются следующие понятия и термины: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муниципальная гарантия -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D36B8F" w:rsidRPr="005E0978" w:rsidRDefault="00D36B8F" w:rsidP="00D36B8F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3. Муниципальная гарантия</w:t>
      </w:r>
    </w:p>
    <w:p w:rsidR="00D36B8F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3.1. </w:t>
      </w:r>
      <w:r w:rsidRPr="005E0978">
        <w:rPr>
          <w:rFonts w:ascii="PT Astra Serif" w:hAnsi="PT Astra Serif"/>
          <w:sz w:val="28"/>
          <w:szCs w:val="28"/>
        </w:rPr>
        <w:t>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5E0978">
        <w:rPr>
          <w:rFonts w:ascii="PT Astra Serif" w:hAnsi="PT Astra Serif"/>
          <w:sz w:val="28"/>
          <w:szCs w:val="28"/>
        </w:rPr>
        <w:t xml:space="preserve">Не обеспечивается муниципальной гарантией исполнение обязательств принципала по уплате штрафов, комиссий, пеней за просрочку погашения основного долга по договору, заключенному между принципалом и </w:t>
      </w:r>
      <w:r w:rsidRPr="005E0978">
        <w:rPr>
          <w:rFonts w:ascii="PT Astra Serif" w:hAnsi="PT Astra Serif"/>
          <w:sz w:val="28"/>
          <w:szCs w:val="28"/>
        </w:rPr>
        <w:lastRenderedPageBreak/>
        <w:t xml:space="preserve">бенефициаром, за просрочку уплаты процентов, иные санкции за невыполнение (ненадлежащее выполнение) обязательств принципала. 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</w:t>
      </w:r>
      <w:r w:rsidRPr="005E0978">
        <w:rPr>
          <w:rFonts w:ascii="PT Astra Serif" w:hAnsi="PT Astra Serif"/>
          <w:sz w:val="28"/>
          <w:szCs w:val="28"/>
        </w:rPr>
        <w:t xml:space="preserve">В муниципальной гарантии должны быть указаны положения, установленные пунктом 6 статьи 115 Бюджетного кодекса Российской Федерации. 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</w:t>
      </w:r>
      <w:r w:rsidRPr="005E0978">
        <w:rPr>
          <w:rFonts w:ascii="PT Astra Serif" w:hAnsi="PT Astra Serif"/>
          <w:sz w:val="28"/>
          <w:szCs w:val="28"/>
        </w:rPr>
        <w:t>Муниципальные гарантии не могут быть предоставлены заявителям:</w:t>
      </w:r>
    </w:p>
    <w:p w:rsidR="00D36B8F" w:rsidRPr="005E0978" w:rsidRDefault="00D36B8F" w:rsidP="00D36B8F">
      <w:pPr>
        <w:numPr>
          <w:ilvl w:val="1"/>
          <w:numId w:val="19"/>
        </w:numPr>
        <w:tabs>
          <w:tab w:val="clear" w:pos="1440"/>
          <w:tab w:val="num" w:pos="142"/>
        </w:tabs>
        <w:spacing w:before="100" w:beforeAutospacing="1" w:after="100" w:afterAutospacing="1"/>
        <w:ind w:left="567" w:hanging="425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ограниченным уставными документами в осуществлении заявленного вида деятельности;</w:t>
      </w:r>
    </w:p>
    <w:p w:rsidR="00D36B8F" w:rsidRPr="005E0978" w:rsidRDefault="00D36B8F" w:rsidP="00D36B8F">
      <w:pPr>
        <w:numPr>
          <w:ilvl w:val="1"/>
          <w:numId w:val="19"/>
        </w:numPr>
        <w:tabs>
          <w:tab w:val="clear" w:pos="1440"/>
          <w:tab w:val="num" w:pos="142"/>
        </w:tabs>
        <w:spacing w:before="100" w:beforeAutospacing="1" w:after="100" w:afterAutospacing="1"/>
        <w:ind w:left="567" w:hanging="425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сообщившим о себе недостоверные сведения;</w:t>
      </w:r>
    </w:p>
    <w:p w:rsidR="00D36B8F" w:rsidRPr="005E0978" w:rsidRDefault="00D36B8F" w:rsidP="00D36B8F">
      <w:pPr>
        <w:numPr>
          <w:ilvl w:val="1"/>
          <w:numId w:val="19"/>
        </w:numPr>
        <w:tabs>
          <w:tab w:val="clear" w:pos="1440"/>
          <w:tab w:val="num" w:pos="142"/>
        </w:tabs>
        <w:spacing w:before="100" w:beforeAutospacing="1" w:after="100" w:afterAutospacing="1"/>
        <w:ind w:left="567" w:hanging="425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на имущество которых наложен арест;</w:t>
      </w:r>
    </w:p>
    <w:p w:rsidR="00D36B8F" w:rsidRPr="005E0978" w:rsidRDefault="00D36B8F" w:rsidP="00D36B8F">
      <w:pPr>
        <w:numPr>
          <w:ilvl w:val="1"/>
          <w:numId w:val="19"/>
        </w:numPr>
        <w:tabs>
          <w:tab w:val="clear" w:pos="1440"/>
          <w:tab w:val="num" w:pos="142"/>
        </w:tabs>
        <w:spacing w:before="100" w:beforeAutospacing="1" w:after="100" w:afterAutospacing="1"/>
        <w:ind w:left="567" w:hanging="425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деятельность которых была приостановлена в порядке, предусмотренном действующим законодательством Российской Федерации;</w:t>
      </w:r>
    </w:p>
    <w:p w:rsidR="00D36B8F" w:rsidRPr="005E0978" w:rsidRDefault="00D36B8F" w:rsidP="00D36B8F">
      <w:pPr>
        <w:numPr>
          <w:ilvl w:val="1"/>
          <w:numId w:val="19"/>
        </w:numPr>
        <w:tabs>
          <w:tab w:val="clear" w:pos="1440"/>
          <w:tab w:val="num" w:pos="142"/>
        </w:tabs>
        <w:spacing w:before="100" w:beforeAutospacing="1" w:after="100" w:afterAutospacing="1"/>
        <w:ind w:left="567" w:hanging="425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не представившим документы в соответствии с перечнем документов, представляемых заявителем в целях получения муниципальной гарантии муниципального образования, согласно приложению к настоящему Порядку (далее – Перечень документов) или представившим их с нарушениями;</w:t>
      </w:r>
    </w:p>
    <w:p w:rsidR="00D36B8F" w:rsidRPr="005E0978" w:rsidRDefault="00D36B8F" w:rsidP="00D36B8F">
      <w:pPr>
        <w:numPr>
          <w:ilvl w:val="1"/>
          <w:numId w:val="19"/>
        </w:numPr>
        <w:tabs>
          <w:tab w:val="clear" w:pos="1440"/>
          <w:tab w:val="num" w:pos="142"/>
        </w:tabs>
        <w:spacing w:before="100" w:beforeAutospacing="1" w:after="100" w:afterAutospacing="1"/>
        <w:ind w:left="567" w:hanging="425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 xml:space="preserve">в случаях, указанных в </w:t>
      </w:r>
      <w:hyperlink r:id="rId8" w:history="1">
        <w:r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пункте 16 статьи 241</w:t>
        </w:r>
      </w:hyperlink>
      <w:r w:rsidRPr="005E0978">
        <w:rPr>
          <w:rFonts w:ascii="PT Astra Serif" w:hAnsi="PT Astra Serif"/>
          <w:sz w:val="28"/>
          <w:szCs w:val="28"/>
        </w:rPr>
        <w:t xml:space="preserve"> Бюджетного кодекса Российской Федерации.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5E0978">
        <w:rPr>
          <w:rFonts w:ascii="PT Astra Serif" w:hAnsi="PT Astra Serif"/>
          <w:sz w:val="28"/>
          <w:szCs w:val="28"/>
        </w:rPr>
        <w:t>. 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соответствующего муниципального образования,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6</w:t>
      </w:r>
      <w:r w:rsidRPr="005E0978">
        <w:rPr>
          <w:rFonts w:ascii="PT Astra Serif" w:hAnsi="PT Astra Serif"/>
          <w:sz w:val="28"/>
          <w:szCs w:val="28"/>
        </w:rPr>
        <w:t>. Муниципальная гарантия предоставляется с правом регрессного требования гаранта к принципалу, за исключением муниципальных гарантий, предоставляемых по обязательствам:</w:t>
      </w:r>
    </w:p>
    <w:p w:rsidR="00D36B8F" w:rsidRPr="005E0978" w:rsidRDefault="00D36B8F" w:rsidP="00D36B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хозяйственного общества, 100 процентов акций (долей) которого принадлежит муниципальному образованию, предоставляющему муниципальную гарантию;</w:t>
      </w:r>
    </w:p>
    <w:p w:rsidR="00D36B8F" w:rsidRPr="005E0978" w:rsidRDefault="00D36B8F" w:rsidP="00D36B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 xml:space="preserve">муниципального унитарного предприятия, имущество которого находится в собственности муниципального образования, предоставляющего муниципальную гарантию. 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lastRenderedPageBreak/>
        <w:t>3.</w:t>
      </w:r>
      <w:r>
        <w:rPr>
          <w:rFonts w:ascii="PT Astra Serif" w:hAnsi="PT Astra Serif"/>
          <w:sz w:val="28"/>
          <w:szCs w:val="28"/>
        </w:rPr>
        <w:t>7</w:t>
      </w:r>
      <w:r w:rsidRPr="005E0978">
        <w:rPr>
          <w:rFonts w:ascii="PT Astra Serif" w:hAnsi="PT Astra Serif"/>
          <w:sz w:val="28"/>
          <w:szCs w:val="28"/>
        </w:rPr>
        <w:t>.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кодексом, гражданским законодательством Российской Федерации, принципал обязан в срок, установленный муниципальными правовыми актами Администрации муниципального образования Шварцевское Киреевского района,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D36B8F" w:rsidRPr="005E0978" w:rsidRDefault="00D36B8F" w:rsidP="00D36B8F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4. Условия предоставления муниципальных гарантий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4.1. Муниципальные гарантии предоставляются на безвозмездной основе и предусматривают субсидиарную ответственность гаранта по обеспеченному им обязательству в пределах суммы гарантии.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 </w:t>
      </w:r>
      <w:r w:rsidRPr="005E0978">
        <w:rPr>
          <w:rFonts w:ascii="PT Astra Serif" w:hAnsi="PT Astra Serif"/>
          <w:sz w:val="28"/>
          <w:szCs w:val="28"/>
        </w:rPr>
        <w:t>Муниципальные гарантии предоставляются на цели и в пределах общего объема предоставляемых муниципальных гарантий, указанных в программе муниципальных гарантий, утвержденной решением представительного органа муниципального образования о бюджете на очередной финансовый год (очередной финансовый год и плановый период) (далее – Программа муниципальных гарантий), на основании правового акта Администрации муниципального образования Шварцевское Киреевского района, а также договора о предоставлении муниципальной гарантии.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Предоставление муниципальных гарантий осуществляется при соблюдении следующих условий (если иное не предусмотрено Бюджетным кодексом Российской Федерации):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5E0978">
        <w:rPr>
          <w:rFonts w:ascii="PT Astra Serif" w:hAnsi="PT Astra Serif"/>
          <w:sz w:val="28"/>
          <w:szCs w:val="28"/>
        </w:rPr>
        <w:t>финансовое состояние заявителя является удовлетворительным;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5E0978">
        <w:rPr>
          <w:rFonts w:ascii="PT Astra Serif" w:hAnsi="PT Astra Serif"/>
          <w:sz w:val="28"/>
          <w:szCs w:val="28"/>
        </w:rPr>
        <w:t xml:space="preserve">предоставление заявителем, третьим лицом до даты выдачи муниципальной гарантии соответствующего требованиям </w:t>
      </w:r>
      <w:hyperlink r:id="rId9" w:history="1">
        <w:r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статьи 115.3</w:t>
        </w:r>
      </w:hyperlink>
      <w:r w:rsidRPr="005E0978">
        <w:rPr>
          <w:rFonts w:ascii="PT Astra Serif" w:hAnsi="PT Astra Serif"/>
          <w:sz w:val="28"/>
          <w:szCs w:val="28"/>
        </w:rPr>
        <w:t xml:space="preserve"> Бюджетного Кодекса и гражданского </w:t>
      </w:r>
      <w:hyperlink r:id="rId10" w:history="1">
        <w:r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законодательства</w:t>
        </w:r>
      </w:hyperlink>
      <w:r w:rsidRPr="005E0978">
        <w:rPr>
          <w:rFonts w:ascii="PT Astra Serif" w:hAnsi="PT Astra Serif"/>
          <w:sz w:val="28"/>
          <w:szCs w:val="28"/>
        </w:rPr>
        <w:t xml:space="preserve"> Российской Федерации обеспечения исполнения обязательств заявителя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5E0978">
        <w:rPr>
          <w:rFonts w:ascii="PT Astra Serif" w:hAnsi="PT Astra Serif"/>
          <w:sz w:val="28"/>
          <w:szCs w:val="28"/>
        </w:rPr>
        <w:t>отсутствие у заявителя,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гарантию;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5E0978">
        <w:rPr>
          <w:rFonts w:ascii="PT Astra Serif" w:hAnsi="PT Astra Serif"/>
          <w:sz w:val="28"/>
          <w:szCs w:val="28"/>
        </w:rPr>
        <w:t xml:space="preserve">отсутствие у заявителя, его поручителей (гарантов) неисполненной обязанности по уплате налогов, сборов, страховых взносов, пеней, штрафов, </w:t>
      </w:r>
      <w:r w:rsidRPr="005E0978">
        <w:rPr>
          <w:rFonts w:ascii="PT Astra Serif" w:hAnsi="PT Astra Serif"/>
          <w:sz w:val="28"/>
          <w:szCs w:val="28"/>
        </w:rPr>
        <w:lastRenderedPageBreak/>
        <w:t>процентов, подлежащих уплате в соответствии с законодательством Российской Федерации о налогах и сборах;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5E0978">
        <w:rPr>
          <w:rFonts w:ascii="PT Astra Serif" w:hAnsi="PT Astra Serif"/>
          <w:sz w:val="28"/>
          <w:szCs w:val="28"/>
        </w:rPr>
        <w:t>заявитель не находится в процессе реорганизации или ликвидации, в отношении заявителя не возбуждено производство по делу о несостоятельности (банкротстве).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4.3. Способом обеспечения исполнения регрессных обязательств по муниципальной гарантии могут быть:</w:t>
      </w:r>
    </w:p>
    <w:p w:rsidR="00D36B8F" w:rsidRPr="005E0978" w:rsidRDefault="00D36B8F" w:rsidP="00D36B8F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банковские гарантии;</w:t>
      </w:r>
    </w:p>
    <w:p w:rsidR="00D36B8F" w:rsidRPr="005E0978" w:rsidRDefault="00D36B8F" w:rsidP="00D36B8F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поручительства юридических лиц;</w:t>
      </w:r>
    </w:p>
    <w:p w:rsidR="00D36B8F" w:rsidRPr="005E0978" w:rsidRDefault="00D36B8F" w:rsidP="00D36B8F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залог имущества стоимостью не менее 150 процентов от суммы (размера) предоставляемой муниципальной гарантии;</w:t>
      </w:r>
    </w:p>
    <w:p w:rsidR="00D36B8F" w:rsidRPr="005E0978" w:rsidRDefault="00D36B8F" w:rsidP="00D36B8F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 xml:space="preserve">государственные (муниципальные) гарантии. 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 xml:space="preserve">Предметом залога может служить имущество, принадлежащее принципалу на праве собственности в виде недвижимого имущества, основных средств (в том числе производственного оборудования, транспортных средств) с амортизацией не более 10 процентов на момент заключения договора залога имущества. 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Передаваемое в залог имущество должно иметь высокую степень надежности (ликвидности).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Оценка рыночной стоимости (с выводами о ликвидности) имущества, передаваемого в залог, осуществляется в соответствии с законодательством Российской Федерации об оценочной деятельности на основании договора на проведении оценки, заключенного с оценочной компанией.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Передаваемое в залог имущество должно быть застраховано принципалом от всех рисков утраты и повреждения на полную оценочную стоимость и остается в пользовании принципала.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Затраты на проведение оценки, оформление залога, страхования в пользу муниципальных образований несет получатель муниципальной гарантии (принципал).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4.3.1. Предметом залога не может являться имущество, которое:</w:t>
      </w:r>
    </w:p>
    <w:p w:rsidR="00D36B8F" w:rsidRPr="005E0978" w:rsidRDefault="00D36B8F" w:rsidP="00D36B8F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находится в государственной и муниципальной собственности;</w:t>
      </w:r>
    </w:p>
    <w:p w:rsidR="00D36B8F" w:rsidRPr="005E0978" w:rsidRDefault="00D36B8F" w:rsidP="00D36B8F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 не может являться предметом залога;</w:t>
      </w:r>
    </w:p>
    <w:p w:rsidR="00D36B8F" w:rsidRPr="005E0978" w:rsidRDefault="00D36B8F" w:rsidP="00D36B8F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является предметом залога по другим договорам;</w:t>
      </w:r>
    </w:p>
    <w:p w:rsidR="00D36B8F" w:rsidRPr="005E0978" w:rsidRDefault="00D36B8F" w:rsidP="00D36B8F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имущественные права (требования), неразрывно связанные с личностью кредитора;</w:t>
      </w:r>
    </w:p>
    <w:p w:rsidR="00D36B8F" w:rsidRDefault="00D36B8F" w:rsidP="00D36B8F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иные права, уступка которых другому лицу запрещена законом;</w:t>
      </w:r>
    </w:p>
    <w:p w:rsidR="00D36B8F" w:rsidRPr="006A13A3" w:rsidRDefault="00D36B8F" w:rsidP="00D36B8F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6A13A3">
        <w:rPr>
          <w:rFonts w:ascii="PT Astra Serif" w:hAnsi="PT Astra Serif"/>
          <w:sz w:val="28"/>
          <w:szCs w:val="28"/>
        </w:rPr>
        <w:t>залогодатель приобретет в будущем.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lastRenderedPageBreak/>
        <w:t>4.4. Анализ финансового состояния принципала в целях предоставления муниципальной гарантии осуществляется Администрацией муниципального образования Шварцевское Киреевского района (далее - Администрация) в порядке, установленном муниципальным правовым актом Администрации муниципального образования Шварцевское Киреевского района.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4.4.1. Оценка достаточности, надежности и ликвидности банковской гарантии, поручительства, предоставляемого в целях обеспечения регрессных обязательств по муниципальной гарантии, осуществляется Администрацией в порядке, установленном муниципальным правовым актом Администрации.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4.5. </w:t>
      </w:r>
      <w:r w:rsidRPr="005E0978">
        <w:rPr>
          <w:rFonts w:ascii="PT Astra Serif" w:hAnsi="PT Astra Serif"/>
          <w:sz w:val="28"/>
          <w:szCs w:val="28"/>
        </w:rPr>
        <w:t>Обеспечение исполнения обязательств принципала по удовлетворению регрессного требования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</w:t>
      </w:r>
    </w:p>
    <w:p w:rsidR="00D36B8F" w:rsidRPr="005E0978" w:rsidRDefault="00D36B8F" w:rsidP="00D36B8F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5. Порядок предоставления муниципальных гарантий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От имени муниципального образования муниципальные гарантии предоставляются Администрацией муниципального образования Шварцевское Киреевского района.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5.1. </w:t>
      </w:r>
      <w:r w:rsidRPr="005E0978">
        <w:rPr>
          <w:rFonts w:ascii="PT Astra Serif" w:hAnsi="PT Astra Serif"/>
          <w:sz w:val="28"/>
          <w:szCs w:val="28"/>
        </w:rPr>
        <w:t>Заявитель, претендующий на получение муниципальной гарантии, представляет в Администрацию письменное заявление. У письменному заявлению должны быть приложены следующие документы:</w:t>
      </w:r>
    </w:p>
    <w:p w:rsidR="00D36B8F" w:rsidRPr="005E0978" w:rsidRDefault="00D36B8F" w:rsidP="00D36B8F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полное наименование заявителя, его юридический и фактический адреса;</w:t>
      </w:r>
    </w:p>
    <w:p w:rsidR="00D36B8F" w:rsidRPr="005E0978" w:rsidRDefault="00D36B8F" w:rsidP="00D36B8F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сумма гарантийного обязательства, срок действия муниципальной гарантии;</w:t>
      </w:r>
    </w:p>
    <w:p w:rsidR="00D36B8F" w:rsidRPr="005E0978" w:rsidRDefault="00D36B8F" w:rsidP="00D36B8F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обоснование необходимости получения муниципальной гарантии;</w:t>
      </w:r>
    </w:p>
    <w:p w:rsidR="00D36B8F" w:rsidRPr="005E0978" w:rsidRDefault="00D36B8F" w:rsidP="00D36B8F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цели, на которые предполагается использовать средства, полученные от гарантированного обязательства;</w:t>
      </w:r>
    </w:p>
    <w:p w:rsidR="00D36B8F" w:rsidRPr="005E0978" w:rsidRDefault="00D36B8F" w:rsidP="00D36B8F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способ обеспечения исполнения обязательств по удовлетворению регрессного требования к принципалу;</w:t>
      </w:r>
    </w:p>
    <w:p w:rsidR="00D36B8F" w:rsidRPr="005E0978" w:rsidRDefault="00D36B8F" w:rsidP="00D36B8F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наименование и адрес бенефициара, которому будет предоставлена полученная муниципальная гарантия.</w:t>
      </w:r>
    </w:p>
    <w:p w:rsidR="00D36B8F" w:rsidRPr="005E0978" w:rsidRDefault="00D36B8F" w:rsidP="00D36B8F">
      <w:pPr>
        <w:spacing w:before="100" w:beforeAutospacing="1" w:after="100" w:afterAutospacing="1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5E0978">
        <w:rPr>
          <w:rFonts w:ascii="PT Astra Serif" w:hAnsi="PT Astra Serif"/>
          <w:sz w:val="28"/>
          <w:szCs w:val="28"/>
        </w:rPr>
        <w:t>Администрация в течение 10 рабочих дней рассматривает документы заявителя.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2</w:t>
      </w:r>
      <w:r w:rsidRPr="005E0978">
        <w:rPr>
          <w:rFonts w:ascii="PT Astra Serif" w:hAnsi="PT Astra Serif"/>
          <w:sz w:val="28"/>
          <w:szCs w:val="28"/>
        </w:rPr>
        <w:t>.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D36B8F" w:rsidRPr="005E0978" w:rsidRDefault="00D36B8F" w:rsidP="00D36B8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в отношении заявителя (поручителя, гаранта, бенифициара);</w:t>
      </w:r>
    </w:p>
    <w:p w:rsidR="00D36B8F" w:rsidRPr="005E0978" w:rsidRDefault="00D36B8F" w:rsidP="00D36B8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копию свидетельства о постановке на учет в налоговом органе в отношении заявителя (поручителя, гаранта);</w:t>
      </w:r>
    </w:p>
    <w:p w:rsidR="00D36B8F" w:rsidRPr="005E0978" w:rsidRDefault="00D36B8F" w:rsidP="00D36B8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bookmarkStart w:id="1" w:name="P185"/>
      <w:bookmarkEnd w:id="1"/>
      <w:r w:rsidRPr="005E0978">
        <w:rPr>
          <w:rFonts w:ascii="PT Astra Serif" w:hAnsi="PT Astra Serif"/>
          <w:sz w:val="28"/>
          <w:szCs w:val="28"/>
        </w:rPr>
        <w:t>справки налогового органа об отсутствии просроченной (неурегулированной) задолженности заявителя (поручителя, гаранта) по налогам, сборам, страховым взносам, пеням, штрафам, подлежащим уплате в соответствии с законодательством Российской Федерации по состоянию на 01 января текущего года и последнюю отчетную дату;</w:t>
      </w:r>
    </w:p>
    <w:p w:rsidR="00D36B8F" w:rsidRPr="005E0978" w:rsidRDefault="00D36B8F" w:rsidP="00D36B8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bookmarkStart w:id="2" w:name="P186"/>
      <w:bookmarkEnd w:id="2"/>
      <w:r w:rsidRPr="005E0978">
        <w:rPr>
          <w:rFonts w:ascii="PT Astra Serif" w:hAnsi="PT Astra Serif"/>
          <w:sz w:val="28"/>
          <w:szCs w:val="28"/>
        </w:rPr>
        <w:t>справку налогового органа о действующих расчетных (текущих) валютных и рублевых счетах заявителя (поручителя), открытых в кредитных организациях на последнюю отчетную дату;</w:t>
      </w:r>
    </w:p>
    <w:p w:rsidR="00D36B8F" w:rsidRPr="005E0978" w:rsidRDefault="00D36B8F" w:rsidP="00D36B8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копию разрешения на осуществление заявителем (поручителем) хозяйственной деятельности (в случаях, когда законодательством Российской Федерации предусмотрено, что указанная деятельность осуществляется на основании разрешения) в отношении заявителя, поручителя;</w:t>
      </w:r>
    </w:p>
    <w:p w:rsidR="00D36B8F" w:rsidRPr="005E0978" w:rsidRDefault="00D36B8F" w:rsidP="00D36B8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bookmarkStart w:id="3" w:name="P188"/>
      <w:bookmarkEnd w:id="3"/>
      <w:r w:rsidRPr="005E0978">
        <w:rPr>
          <w:rFonts w:ascii="PT Astra Serif" w:hAnsi="PT Astra Serif"/>
          <w:sz w:val="28"/>
          <w:szCs w:val="28"/>
        </w:rPr>
        <w:t xml:space="preserve">копию бухгалтерского отчета заявителя (поручителя) за последний отчетный год и на последнюю отчетную дату текущего года по формам бухгалтерской отчетности организаций, утвержденным </w:t>
      </w:r>
      <w:hyperlink r:id="rId11" w:history="1">
        <w:r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приказом</w:t>
        </w:r>
      </w:hyperlink>
      <w:r w:rsidRPr="005E0978">
        <w:rPr>
          <w:rFonts w:ascii="PT Astra Serif" w:hAnsi="PT Astra Serif"/>
          <w:sz w:val="28"/>
          <w:szCs w:val="28"/>
        </w:rPr>
        <w:t xml:space="preserve"> Министерства финансов Российской Федерации, с отметкой налогового органа о его принятии;</w:t>
      </w:r>
    </w:p>
    <w:p w:rsidR="00D36B8F" w:rsidRPr="005E0978" w:rsidRDefault="00D36B8F" w:rsidP="00D36B8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выписку из Единого государственного реестра недвижимости (при передаче в залог недвижимого имущества);</w:t>
      </w:r>
    </w:p>
    <w:p w:rsidR="00D36B8F" w:rsidRPr="005E0978" w:rsidRDefault="00D36B8F" w:rsidP="00D36B8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копию лицензии страховой компании или выписку из реестра лицензий на осуществление деятельности;</w:t>
      </w:r>
    </w:p>
    <w:p w:rsidR="00D36B8F" w:rsidRPr="005E0978" w:rsidRDefault="00D36B8F" w:rsidP="00D36B8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справку таможенного органа о том, что передаваемое в залог имущество прошло таможенное оформление (в случае передачи в залог имущества импортного производства).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bookmarkStart w:id="4" w:name="P189"/>
      <w:bookmarkEnd w:id="4"/>
      <w:r w:rsidRPr="005E0978">
        <w:rPr>
          <w:rFonts w:ascii="PT Astra Serif" w:hAnsi="PT Astra Serif"/>
          <w:sz w:val="28"/>
          <w:szCs w:val="28"/>
        </w:rPr>
        <w:t xml:space="preserve">Заявитель вправе самостоятельно представлять документы, указанные в </w:t>
      </w:r>
      <w:hyperlink r:id="rId12" w:anchor="P185" w:history="1">
        <w:r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позициях «г</w:t>
        </w:r>
      </w:hyperlink>
      <w:r w:rsidRPr="005E0978">
        <w:rPr>
          <w:rFonts w:ascii="PT Astra Serif" w:hAnsi="PT Astra Serif"/>
          <w:sz w:val="28"/>
          <w:szCs w:val="28"/>
        </w:rPr>
        <w:t xml:space="preserve">», «д», </w:t>
      </w:r>
      <w:hyperlink r:id="rId13" w:anchor="P186" w:history="1">
        <w:r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«</w:t>
        </w:r>
      </w:hyperlink>
      <w:hyperlink r:id="rId14" w:anchor="P188" w:history="1">
        <w:r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ж</w:t>
        </w:r>
      </w:hyperlink>
      <w:r w:rsidRPr="005E0978">
        <w:rPr>
          <w:rFonts w:ascii="PT Astra Serif" w:hAnsi="PT Astra Serif"/>
          <w:sz w:val="28"/>
          <w:szCs w:val="28"/>
        </w:rPr>
        <w:t>» настоящего подпункта;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5.4.2. рассматривает представленные заявителем документы на предмет:</w:t>
      </w:r>
    </w:p>
    <w:p w:rsidR="00D36B8F" w:rsidRPr="005E0978" w:rsidRDefault="00D36B8F" w:rsidP="00D36B8F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комплектности и соответствия Перечню документов;</w:t>
      </w:r>
    </w:p>
    <w:p w:rsidR="00D36B8F" w:rsidRPr="005E0978" w:rsidRDefault="00D36B8F" w:rsidP="00D36B8F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отсутствия указанных в подпункте 3.4 настоящего Порядка оснований для отказа заявителю в предоставлении муниципальной гарантии;</w:t>
      </w:r>
    </w:p>
    <w:p w:rsidR="00D36B8F" w:rsidRPr="005E0978" w:rsidRDefault="00D36B8F" w:rsidP="00D36B8F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соответствия цели гарантирования целям, указанным в Программе муниципальных гарантий.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В случае несоответствия представленных заявителем документов требованиям комплектности и соответствия Перечню документов, Администрация направляет заявителю уведомление об отказе в дальнейшем рассмотрении документов с указанием недостатков;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5.4.3. готовит заключение о целесообразности (нецелесообразности) предоставления муниципальной гарантии, в котором отражает социально-экономическую значимость, отсутствие (наличие) указанных в подпункте 3.4 настоящего Порядка оснований для отказа заявителю в предоставлении муниципальной гарантии, соответствие (несоответствие) цели гарантирования целям, указанным в Программе муниципальных гарантий.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Заключение о результатах оценки имущества должно содержать информацию о степени амортизации и ликвидности передаваемого в залог имущества, а также выводы о возможности либо невозможности принять в залог предлагаемое заявителем имущество.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 xml:space="preserve">5.5. Администрация проводит анализ финансового состояния заявителя, оценку достаточности, надежности и ликвидности банковской гарантии, поручительства в течение 7 рабочих дней. 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По результатам проведенных анализа финансового состояния заявителя, оценки достаточности, надежности и ликвидности банковской гарантии, поручительства Администрация готовит заключение о результатах оценки финансового состояния заявителя, достаточности, надежности и ликвидности банковской гарантии, поручительства (далее - заключения о финансовом состоянии).</w:t>
      </w:r>
    </w:p>
    <w:p w:rsidR="00D36B8F" w:rsidRPr="005E0978" w:rsidRDefault="00D36B8F" w:rsidP="00D36B8F">
      <w:pPr>
        <w:numPr>
          <w:ilvl w:val="1"/>
          <w:numId w:val="26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Администрация принимает одно из решений:</w:t>
      </w:r>
    </w:p>
    <w:p w:rsidR="00D36B8F" w:rsidRPr="005E0978" w:rsidRDefault="00D36B8F" w:rsidP="00D36B8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о предоставлении муниципальной гарантии заявителю;</w:t>
      </w:r>
    </w:p>
    <w:p w:rsidR="00D36B8F" w:rsidRPr="005E0978" w:rsidRDefault="00D36B8F" w:rsidP="00D36B8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об отказе заявителю в предоставлении муниципальной гарантии.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Решение об отказе в предоставлении муниципальной гарантии принимается в случаях:</w:t>
      </w:r>
    </w:p>
    <w:p w:rsidR="00D36B8F" w:rsidRPr="005E0978" w:rsidRDefault="00D36B8F" w:rsidP="00D36B8F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наличия оснований для отказа, установленных п. 3.4 настоящего Порядка;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- несоответствия обеспечения исполнения обязательств заявителя по удовлетворению регрессных требований муниципального образования во исполнение обязательств по муниципальной гарантии, представленного заявителем, требованиям, установленным п. 4.3. настоящего Порядка;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- несоблюдения установленных в пункте 4.2 настоящего Порядка условий предоставления муниципальных гарантий.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При отказе заявителю в предоставлении муниципальной гарантии в адрес заявителя Администрацией направляется уведомление об отказе в предоставлении муниципальной гарантии с указанием причин отказа.</w:t>
      </w:r>
    </w:p>
    <w:p w:rsidR="00D36B8F" w:rsidRPr="005E0978" w:rsidRDefault="00D36B8F" w:rsidP="00D36B8F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 xml:space="preserve">В случае принятия решения о предоставлении муниципальной гарантии: 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5.9.1. Администрацией не позднее 15 рабочих дней после поступления документов от заявителя:</w:t>
      </w:r>
    </w:p>
    <w:p w:rsidR="00D36B8F" w:rsidRPr="005E0978" w:rsidRDefault="00D36B8F" w:rsidP="00D36B8F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принимается правовой акт, в котором указывается:</w:t>
      </w:r>
    </w:p>
    <w:p w:rsidR="00D36B8F" w:rsidRPr="005E0978" w:rsidRDefault="00D36B8F" w:rsidP="00D36B8F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наименование принципала;</w:t>
      </w:r>
    </w:p>
    <w:p w:rsidR="00D36B8F" w:rsidRPr="005E0978" w:rsidRDefault="00D36B8F" w:rsidP="00D36B8F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обязательство, в обеспечение которого выдается гарантия;</w:t>
      </w:r>
    </w:p>
    <w:p w:rsidR="00D36B8F" w:rsidRPr="005E0978" w:rsidRDefault="00D36B8F" w:rsidP="00D36B8F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объем обязательств гаранта по муниципальной гарантии;</w:t>
      </w:r>
    </w:p>
    <w:p w:rsidR="00D36B8F" w:rsidRPr="005E0978" w:rsidRDefault="00D36B8F" w:rsidP="00D36B8F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срок действия муниципальной гарантии;</w:t>
      </w:r>
    </w:p>
    <w:p w:rsidR="00D36B8F" w:rsidRPr="005E0978" w:rsidRDefault="00D36B8F" w:rsidP="00D36B8F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наличие или отсутствие права регрессного требования гаранта к принципалу о возмещении сумм, уплаченных гарантом бенефициару по гарантии.</w:t>
      </w:r>
    </w:p>
    <w:p w:rsidR="00D36B8F" w:rsidRPr="005E0978" w:rsidRDefault="00D36B8F" w:rsidP="00D36B8F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заключается договор о предоставлении муниципальной гарантии;</w:t>
      </w:r>
    </w:p>
    <w:p w:rsidR="00D36B8F" w:rsidRPr="005E0978" w:rsidRDefault="00D36B8F" w:rsidP="00D36B8F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 xml:space="preserve">подписывается и выдается муниципальная гарантия. 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5.9.2. Администрация (при предоставлении в качестве обеспечения исполнения регрессных требований муниципального образования во исполнение обязательств по муниципальной гарантии залога имущества) не позднее 15 рабочих дней с момента принятия правового акта о предоставлении муниципальной гарантии заключает договор о залоге имущества.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</w:t>
      </w:r>
    </w:p>
    <w:p w:rsidR="00D36B8F" w:rsidRPr="005E0978" w:rsidRDefault="00D36B8F" w:rsidP="00D36B8F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6. Условия исполнения и прекращения обязательств по предоставленной муниципальной гарантии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</w:t>
      </w:r>
    </w:p>
    <w:p w:rsidR="00D36B8F" w:rsidRPr="005E0978" w:rsidRDefault="00D36B8F" w:rsidP="00D36B8F">
      <w:pPr>
        <w:numPr>
          <w:ilvl w:val="1"/>
          <w:numId w:val="3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Гарантийный случай наступает при неисполнении принципалом обязательств перед бенефициаром в срок, установленный в договоре между бенефициаром и принципалом.</w:t>
      </w:r>
    </w:p>
    <w:p w:rsidR="00D36B8F" w:rsidRPr="005E0978" w:rsidRDefault="00D36B8F" w:rsidP="00D36B8F">
      <w:pPr>
        <w:numPr>
          <w:ilvl w:val="1"/>
          <w:numId w:val="3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 xml:space="preserve">Условия предъявления бенефициаром требований к гаранту, признание их обоснованности, исполнение и прекращение обязательств по гарантии определяются </w:t>
      </w:r>
      <w:hyperlink r:id="rId15" w:history="1">
        <w:r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статьей 115</w:t>
        </w:r>
      </w:hyperlink>
      <w:r w:rsidRPr="005E0978">
        <w:rPr>
          <w:rFonts w:ascii="PT Astra Serif" w:hAnsi="PT Astra Serif"/>
          <w:sz w:val="28"/>
          <w:szCs w:val="28"/>
        </w:rPr>
        <w:t xml:space="preserve"> Бюджетного кодекса Российской Федерации.</w:t>
      </w:r>
    </w:p>
    <w:p w:rsidR="00D36B8F" w:rsidRPr="005E0978" w:rsidRDefault="00D36B8F" w:rsidP="00D36B8F">
      <w:pPr>
        <w:numPr>
          <w:ilvl w:val="1"/>
          <w:numId w:val="3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В случае предоставления гарантии с правом регрессного требования к гаранту, исполнившему обязательство за принципала, переходят все права бенефициара в том объеме, в котором удовлетворены его требования. Гарант вправе требовать от принципала возмещения иных убытков, понесенных им в связи с исполнением обязательства, в порядке, установленном действующим законодательством.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Гарант принимает предусмотренные действующим законодательством меры по взысканию задолженности, в том числе путем обращения взыскания на обеспечение исполнения обязательств принципала.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6.4. Долговые обязательства муниципального образования по муниципальным гарантиям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</w:t>
      </w:r>
    </w:p>
    <w:p w:rsidR="00D36B8F" w:rsidRPr="005E0978" w:rsidRDefault="00D36B8F" w:rsidP="00D36B8F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7. Порядок учета предоставленных муниципальных гарантий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</w:t>
      </w:r>
    </w:p>
    <w:p w:rsidR="00D36B8F" w:rsidRPr="005E0978" w:rsidRDefault="00D36B8F" w:rsidP="00D36B8F">
      <w:pPr>
        <w:numPr>
          <w:ilvl w:val="1"/>
          <w:numId w:val="34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Общая сумма предоставленных муниципальных гарантий включается в состав муниципального долга соответствующего бюджета и вносится в муниципальную долговую книгу муниципального образования Шварцевское Киреевского района как вид долгового обязательства.</w:t>
      </w:r>
    </w:p>
    <w:p w:rsidR="00D36B8F" w:rsidRPr="005E0978" w:rsidRDefault="00D36B8F" w:rsidP="00D36B8F">
      <w:pPr>
        <w:numPr>
          <w:ilvl w:val="1"/>
          <w:numId w:val="34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Администрация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D36B8F" w:rsidRPr="005E0978" w:rsidRDefault="00D36B8F" w:rsidP="00D36B8F">
      <w:pPr>
        <w:numPr>
          <w:ilvl w:val="1"/>
          <w:numId w:val="34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При исполнении принципалом либо гарантом своих обязательств перед бенефициаром на соответствующую сумму сокращается муниципальный долг.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</w:t>
      </w:r>
    </w:p>
    <w:p w:rsidR="00D36B8F" w:rsidRPr="005E0978" w:rsidRDefault="00D36B8F" w:rsidP="00D36B8F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8.</w:t>
      </w:r>
      <w:r w:rsidRPr="005E0978">
        <w:rPr>
          <w:rFonts w:ascii="PT Astra Serif" w:hAnsi="PT Astra Serif"/>
          <w:sz w:val="28"/>
          <w:szCs w:val="28"/>
        </w:rPr>
        <w:t xml:space="preserve"> </w:t>
      </w:r>
      <w:r w:rsidRPr="005E0978">
        <w:rPr>
          <w:rFonts w:ascii="PT Astra Serif" w:hAnsi="PT Astra Serif"/>
          <w:b/>
          <w:bCs/>
          <w:sz w:val="28"/>
          <w:szCs w:val="28"/>
        </w:rPr>
        <w:t>Контроль предоставленных муниципальных гарантий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</w:t>
      </w:r>
    </w:p>
    <w:p w:rsidR="00D36B8F" w:rsidRPr="005E0978" w:rsidRDefault="00D36B8F" w:rsidP="00D36B8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Принципалы обязаны ежемесячно, не позднее 01-го числа месяца, следующего за отчетным, представлять в Администрацию информацию об исполнении обязательств по договору (соглашению), которые обеспечиваются муниципальной гарантией (возврат основного долга, уплата процентов и неустойки (штрафов, пени), если таковая была начислена, при этом указываются дата перечисления и сумма перечисленных денежных средств), о размере задолженности по основному долгу, процентам, неустойке (штрафам, пени), если таковая была начислена, по состоянию на 01-е число каждого месяца, о мерах, принимаемых для погашения имеющейся задолженности. Информация представляется за подписями руководителя и главного бухгалтера принципала – юридического лица и заверяется печатью принципала.</w:t>
      </w:r>
    </w:p>
    <w:p w:rsidR="00D36B8F" w:rsidRPr="005E0978" w:rsidRDefault="00D36B8F" w:rsidP="00D36B8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Администрация осуществляет контроль за состоянием залога. Принципал по состоянию на 01-е число каждого месяца представляет Администрации отчет о состоянии залога. В отчете указывается информация о содержании имущества, фактическом использовании, проведении строительных (ремонтных) работ. Информация представляется за подписями руководителя и главного бухгалтера принципала – юридического лица, либо подписью принципала – индивидуального предпринимателя, и заверяется печатью принципала.</w:t>
      </w:r>
    </w:p>
    <w:p w:rsidR="00D36B8F" w:rsidRPr="005E0978" w:rsidRDefault="00D36B8F" w:rsidP="00D36B8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Администрацией два раза в год по состоянию на 01 января и 01 июля.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D36B8F" w:rsidRPr="005E0978" w:rsidRDefault="00D36B8F" w:rsidP="00D36B8F">
      <w:pPr>
        <w:jc w:val="right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 xml:space="preserve">Приложение </w:t>
      </w:r>
    </w:p>
    <w:p w:rsidR="00D36B8F" w:rsidRPr="005E0978" w:rsidRDefault="00D36B8F" w:rsidP="00D36B8F">
      <w:pPr>
        <w:jc w:val="right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 xml:space="preserve">к Порядку </w:t>
      </w:r>
    </w:p>
    <w:p w:rsidR="00D36B8F" w:rsidRPr="005E0978" w:rsidRDefault="00D36B8F" w:rsidP="00D36B8F">
      <w:pPr>
        <w:jc w:val="right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 xml:space="preserve">предоставления муниципальных гарантий </w:t>
      </w:r>
    </w:p>
    <w:p w:rsidR="00D36B8F" w:rsidRPr="005E0978" w:rsidRDefault="00D36B8F" w:rsidP="00D36B8F">
      <w:pPr>
        <w:jc w:val="right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36B8F" w:rsidRPr="005E0978" w:rsidRDefault="00D36B8F" w:rsidP="00D36B8F">
      <w:pPr>
        <w:jc w:val="right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Шварцевское Киреевского района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</w:t>
      </w:r>
    </w:p>
    <w:p w:rsidR="00D36B8F" w:rsidRPr="005E0978" w:rsidRDefault="00D36B8F" w:rsidP="00D36B8F">
      <w:pPr>
        <w:jc w:val="center"/>
        <w:rPr>
          <w:rFonts w:ascii="PT Astra Serif" w:hAnsi="PT Astra Serif"/>
          <w:sz w:val="28"/>
          <w:szCs w:val="28"/>
        </w:rPr>
      </w:pPr>
      <w:bookmarkStart w:id="5" w:name="P253"/>
      <w:bookmarkEnd w:id="5"/>
      <w:r w:rsidRPr="005E0978">
        <w:rPr>
          <w:rFonts w:ascii="PT Astra Serif" w:hAnsi="PT Astra Serif"/>
          <w:b/>
          <w:bCs/>
          <w:sz w:val="28"/>
          <w:szCs w:val="28"/>
        </w:rPr>
        <w:t>Перечень документов,</w:t>
      </w:r>
    </w:p>
    <w:p w:rsidR="00D36B8F" w:rsidRPr="005E0978" w:rsidRDefault="00D36B8F" w:rsidP="00D36B8F">
      <w:pPr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представляемых заявителем в целях получения</w:t>
      </w:r>
    </w:p>
    <w:p w:rsidR="00D36B8F" w:rsidRPr="005E0978" w:rsidRDefault="00D36B8F" w:rsidP="00D36B8F">
      <w:pPr>
        <w:jc w:val="center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b/>
          <w:bCs/>
          <w:sz w:val="28"/>
          <w:szCs w:val="28"/>
        </w:rPr>
        <w:t>муниципальной гарантии муниципального образования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</w:t>
      </w:r>
    </w:p>
    <w:p w:rsidR="00D36B8F" w:rsidRPr="005E0978" w:rsidRDefault="00D36B8F" w:rsidP="00D36B8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 </w:t>
      </w:r>
    </w:p>
    <w:p w:rsidR="00D36B8F" w:rsidRPr="005E0978" w:rsidRDefault="00D36B8F" w:rsidP="00D36B8F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Заявитель – юридическое лицо, претендующее на получение муниципальной гарантии муниципального образования, представляет следующие документы:</w:t>
      </w:r>
    </w:p>
    <w:p w:rsidR="00D36B8F" w:rsidRPr="005E0978" w:rsidRDefault="00D36B8F" w:rsidP="00D36B8F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bookmarkStart w:id="6" w:name="P261"/>
      <w:bookmarkEnd w:id="6"/>
      <w:r w:rsidRPr="005E0978">
        <w:rPr>
          <w:rFonts w:ascii="PT Astra Serif" w:hAnsi="PT Astra Serif"/>
          <w:sz w:val="28"/>
          <w:szCs w:val="28"/>
        </w:rPr>
        <w:t>копии учредительных документов заявителя со всеми приложениями, изменениями и дополнениями, нотариально заверенные не ранее чем за 1 месяц до дня обращения заявителя;</w:t>
      </w:r>
    </w:p>
    <w:p w:rsidR="00D36B8F" w:rsidRPr="005E0978" w:rsidRDefault="00D36B8F" w:rsidP="00D36B8F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документы, устанавливающие полномочия лиц заявителя на подписание договора о предоставлении муниципальной гарантии;</w:t>
      </w:r>
    </w:p>
    <w:p w:rsidR="00D36B8F" w:rsidRPr="005E0978" w:rsidRDefault="00D36B8F" w:rsidP="00D36B8F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документы, подтверждающие факт назначения на должность уполномоченных лиц заявителя, подписывающих договор о предоставлении муниципальной гарантии;</w:t>
      </w:r>
    </w:p>
    <w:p w:rsidR="00D36B8F" w:rsidRPr="005E0978" w:rsidRDefault="00D36B8F" w:rsidP="00D36B8F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bookmarkStart w:id="7" w:name="P262"/>
      <w:bookmarkEnd w:id="7"/>
      <w:r w:rsidRPr="005E0978">
        <w:rPr>
          <w:rFonts w:ascii="PT Astra Serif" w:hAnsi="PT Astra Serif"/>
          <w:sz w:val="28"/>
          <w:szCs w:val="28"/>
        </w:rPr>
        <w:t>кредитный либо иной договор бенефициара с заявителем, а в случае его отсутствия – согласованный бенефициаром проект договора и иные документы об обеспечении исполнения обязательств заявителя по соответствующему договору (со всеми приложениями, изменениями и дополнениями);</w:t>
      </w:r>
    </w:p>
    <w:p w:rsidR="00D36B8F" w:rsidRPr="005E0978" w:rsidRDefault="00D36B8F" w:rsidP="00D36B8F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bookmarkStart w:id="8" w:name="P267"/>
      <w:bookmarkEnd w:id="8"/>
      <w:r w:rsidRPr="005E0978">
        <w:rPr>
          <w:rFonts w:ascii="PT Astra Serif" w:hAnsi="PT Astra Serif"/>
          <w:sz w:val="28"/>
          <w:szCs w:val="28"/>
        </w:rPr>
        <w:t>копию аудиторского заключения о достоверности бухгалтерской отчетности заявителя за последний финансовый год, предшествующий году обращения заявителя (в случае, если юридическое лицо подлежит обязательному аудиту);</w:t>
      </w:r>
    </w:p>
    <w:p w:rsidR="00D36B8F" w:rsidRPr="005E0978" w:rsidRDefault="00D36B8F" w:rsidP="00D36B8F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bookmarkStart w:id="9" w:name="P271"/>
      <w:bookmarkEnd w:id="9"/>
      <w:r w:rsidRPr="005E0978">
        <w:rPr>
          <w:rFonts w:ascii="PT Astra Serif" w:hAnsi="PT Astra Serif"/>
          <w:sz w:val="28"/>
          <w:szCs w:val="28"/>
        </w:rPr>
        <w:t>копию выписки из решения совета директоров (наблюдательного совета) или общего собрания участников (акционеров) заявителя об одобрении крупной сделки, заверенные нотариально;</w:t>
      </w:r>
    </w:p>
    <w:p w:rsidR="00D36B8F" w:rsidRPr="005E0978" w:rsidRDefault="00D36B8F" w:rsidP="00D36B8F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 xml:space="preserve">документы, подтверждающие наличие обеспечения исполнения заявителем его возможных будущих обязательств перед гарантом в случае наступления гарантийного случая в порядке регрессного требования, указанные в </w:t>
      </w:r>
      <w:hyperlink r:id="rId16" w:anchor="P274" w:history="1">
        <w:r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подпунктах 1.</w:t>
        </w:r>
      </w:hyperlink>
      <w:r w:rsidRPr="005E0978">
        <w:rPr>
          <w:rFonts w:ascii="PT Astra Serif" w:hAnsi="PT Astra Serif"/>
          <w:sz w:val="28"/>
          <w:szCs w:val="28"/>
        </w:rPr>
        <w:t xml:space="preserve">2 – </w:t>
      </w:r>
      <w:hyperlink r:id="rId17" w:anchor="P295" w:history="1">
        <w:r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1.4 пункта 1</w:t>
        </w:r>
      </w:hyperlink>
      <w:r w:rsidRPr="005E0978">
        <w:rPr>
          <w:rFonts w:ascii="PT Astra Serif" w:hAnsi="PT Astra Serif"/>
          <w:sz w:val="28"/>
          <w:szCs w:val="28"/>
        </w:rPr>
        <w:t xml:space="preserve"> настоящего перечня, по видам обеспечения обязательств заявителя.</w:t>
      </w:r>
    </w:p>
    <w:p w:rsidR="00D36B8F" w:rsidRPr="005E0978" w:rsidRDefault="00D36B8F" w:rsidP="00D36B8F">
      <w:pPr>
        <w:numPr>
          <w:ilvl w:val="1"/>
          <w:numId w:val="38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bookmarkStart w:id="10" w:name="P274"/>
      <w:bookmarkEnd w:id="10"/>
      <w:r w:rsidRPr="005E0978">
        <w:rPr>
          <w:rFonts w:ascii="PT Astra Serif" w:hAnsi="PT Astra Serif"/>
          <w:sz w:val="28"/>
          <w:szCs w:val="28"/>
        </w:rPr>
        <w:t>При предоставлении обеспечения исполнения своих обязательств в форме банковской гарантии заявителем также представляются следующие документы:</w:t>
      </w:r>
    </w:p>
    <w:p w:rsidR="00D36B8F" w:rsidRPr="005E0978" w:rsidRDefault="00D36B8F" w:rsidP="00D36B8F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договор банковской гарантии (банковская гарантия), нотариально заверенный не ранее чем за 2 недели до дня обращения заявителя;</w:t>
      </w:r>
    </w:p>
    <w:p w:rsidR="00D36B8F" w:rsidRPr="005E0978" w:rsidRDefault="00D36B8F" w:rsidP="00D36B8F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копии учредительных документов кредитной организации со всеми приложениями, изменениями и дополнениями, нотариально заверенные не ранее чем за 1 месяц до дня обращения заявителя;</w:t>
      </w:r>
    </w:p>
    <w:p w:rsidR="00D36B8F" w:rsidRPr="005E0978" w:rsidRDefault="00D36B8F" w:rsidP="00D36B8F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копия лицензии Центрального Банка Российской Федерации на осуществление банковских операций;</w:t>
      </w:r>
    </w:p>
    <w:p w:rsidR="00D36B8F" w:rsidRPr="005E0978" w:rsidRDefault="00D36B8F" w:rsidP="00D36B8F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информация, заверенная уполномоченными лицами и скрепленная печатью кредитной организации по формам, утвержденным Указанием Центрального Банка Российской Федерации от 08.10.2018 № 4927-У «О перечне, формах и порядке составления и представления форм отчетности кредитных организаций в Центральный банк Российской Федерации»:</w:t>
      </w:r>
    </w:p>
    <w:p w:rsidR="00D36B8F" w:rsidRPr="005E0978" w:rsidRDefault="00F22D9B" w:rsidP="00D36B8F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hyperlink r:id="rId18" w:history="1">
        <w:r w:rsidR="00D36B8F"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Сведения</w:t>
        </w:r>
      </w:hyperlink>
      <w:r w:rsidR="00D36B8F" w:rsidRPr="005E0978">
        <w:rPr>
          <w:rFonts w:ascii="PT Astra Serif" w:hAnsi="PT Astra Serif"/>
          <w:sz w:val="28"/>
          <w:szCs w:val="28"/>
        </w:rPr>
        <w:t xml:space="preserve"> об обязательных нормативах, нормативе финансового рычага и нормативе краткосрочной ликвидности (публикуемая форма)» (</w:t>
      </w:r>
      <w:hyperlink r:id="rId19" w:history="1">
        <w:r w:rsidR="00D36B8F"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ОКУД</w:t>
        </w:r>
      </w:hyperlink>
      <w:r w:rsidR="00D36B8F" w:rsidRPr="005E0978">
        <w:rPr>
          <w:rFonts w:ascii="PT Astra Serif" w:hAnsi="PT Astra Serif"/>
          <w:sz w:val="28"/>
          <w:szCs w:val="28"/>
        </w:rPr>
        <w:t xml:space="preserve"> 0409813) за последний отчетный год, предшествующий году обращения заявителя; </w:t>
      </w:r>
    </w:p>
    <w:p w:rsidR="00D36B8F" w:rsidRPr="005E0978" w:rsidRDefault="00D36B8F" w:rsidP="00D36B8F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«Информация об обязательных нормативах и о других показателях деятельности кредитной организации» (</w:t>
      </w:r>
      <w:hyperlink r:id="rId20" w:history="1">
        <w:r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ОКУД</w:t>
        </w:r>
      </w:hyperlink>
      <w:r w:rsidRPr="005E0978">
        <w:rPr>
          <w:rFonts w:ascii="PT Astra Serif" w:hAnsi="PT Astra Serif"/>
          <w:sz w:val="28"/>
          <w:szCs w:val="28"/>
        </w:rPr>
        <w:t xml:space="preserve"> 0409135) на последнюю отчетную дату;</w:t>
      </w:r>
    </w:p>
    <w:p w:rsidR="00D36B8F" w:rsidRPr="005E0978" w:rsidRDefault="00D36B8F" w:rsidP="00D36B8F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копия аудиторского заключения о достоверности бухгалтерской отчетности кредитной организации за последний финансовый год, предшествующий году обращения заявителя;</w:t>
      </w:r>
    </w:p>
    <w:p w:rsidR="00D36B8F" w:rsidRPr="005E0978" w:rsidRDefault="00D36B8F" w:rsidP="00D36B8F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документы, подтверждающие полномочия единоличного исполнительного органа кредитной организации или иного уполномоченного лица на совершение сделок от имени кредитной организации и главного бухгалтера кредитной организации (решение об избрании, приказ о назначении, приказ о вступлении в должность, доверенность), а также нотариально заверенные образцы подписей указанных лиц и оттиска печати кредитной организации;</w:t>
      </w:r>
    </w:p>
    <w:p w:rsidR="00D36B8F" w:rsidRPr="005E0978" w:rsidRDefault="00D36B8F" w:rsidP="00D36B8F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расчет собственных средств (капитала) кредитной организации за последний отчетный год, предшествующий году обращения за предоставлением муниципальной гарантии, с приведением диапазона допустимых значений.</w:t>
      </w:r>
    </w:p>
    <w:p w:rsidR="00D36B8F" w:rsidRPr="005E0978" w:rsidRDefault="00D36B8F" w:rsidP="00D36B8F">
      <w:pPr>
        <w:numPr>
          <w:ilvl w:val="1"/>
          <w:numId w:val="42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При предоставлении обеспечения исполнения своих обязательств в форме залога имущества заявителем также представляются следующие документы:</w:t>
      </w:r>
    </w:p>
    <w:p w:rsidR="00D36B8F" w:rsidRPr="005E0978" w:rsidRDefault="00D36B8F" w:rsidP="00D36B8F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перечень передаваемого в залог имущества с указанием его стоимости (при передаче в залог движимого имущества в перечне также указываются его серийный инвентарный и (или) заводской номер, дата постановки на баланс, первоначальная стоимость, текущая балансовая стоимость, начисленный износ, степень износа, дата и сумма проводившихся переоценок, нормативный срок службы);</w:t>
      </w:r>
    </w:p>
    <w:p w:rsidR="00D36B8F" w:rsidRPr="005E0978" w:rsidRDefault="00D36B8F" w:rsidP="00D36B8F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заявителя на земельный участок (при передаче в залог недвижимого имущества), нотариально заверенные;</w:t>
      </w:r>
    </w:p>
    <w:p w:rsidR="00D36B8F" w:rsidRPr="005E0978" w:rsidRDefault="00D36B8F" w:rsidP="00D36B8F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копии документов, удостоверяющих право собственности заявителя на передаваемое в залог имущество и отсутствие по нему всякого рода обременения, нотариально заверенные;</w:t>
      </w:r>
    </w:p>
    <w:p w:rsidR="00D36B8F" w:rsidRPr="005E0978" w:rsidRDefault="00D36B8F" w:rsidP="00D36B8F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оригинал отчета оценщика об оценке рыночной стоимости передаваемого в залог имущества, составленного не ранее чем за 2 месяца до дня обращения заявителя, акта оценки передаваемого в залог имущества (в отчете об оценке должно быть дано заключение о степени ликвидности объекта оценки);</w:t>
      </w:r>
    </w:p>
    <w:p w:rsidR="00D36B8F" w:rsidRPr="005E0978" w:rsidRDefault="00D36B8F" w:rsidP="00D36B8F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копия договора обязательного страхования ответственности оценщика, нотариально заверенная;</w:t>
      </w:r>
    </w:p>
    <w:p w:rsidR="00D36B8F" w:rsidRPr="005E0978" w:rsidRDefault="00D36B8F" w:rsidP="00D36B8F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копия договора страхования предмета залога от всех рисков утраты и повреждения на сумму не менее его оценочной стоимости, по которому выгодоприобретателем выступает гарант в лице муниципального образования, нотариально заверенная;</w:t>
      </w:r>
    </w:p>
    <w:p w:rsidR="00D36B8F" w:rsidRPr="005E0978" w:rsidRDefault="00D36B8F" w:rsidP="00D36B8F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подлинник страхового полиса о страховании предмета залога;</w:t>
      </w:r>
    </w:p>
    <w:p w:rsidR="00D36B8F" w:rsidRPr="005E0978" w:rsidRDefault="00D36B8F" w:rsidP="00D36B8F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копия выписки из решения совета директоров (наблюдательного совета) или общего собрания участников (акционеров) заявителя об одобрении крупной сделки в случае, если в соответствии с действующим законодательством передача в залог имущества является крупной сделкой.</w:t>
      </w:r>
    </w:p>
    <w:p w:rsidR="00D36B8F" w:rsidRPr="005E0978" w:rsidRDefault="00D36B8F" w:rsidP="00D36B8F">
      <w:pPr>
        <w:numPr>
          <w:ilvl w:val="1"/>
          <w:numId w:val="44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 xml:space="preserve">При предоставлении поручительства в качестве обеспечения исполнения своих обязательств заявителем представляются документы, указанные в </w:t>
      </w:r>
      <w:hyperlink r:id="rId21" w:anchor="P261" w:history="1">
        <w:r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подпунктах 1</w:t>
        </w:r>
      </w:hyperlink>
      <w:r w:rsidRPr="005E0978">
        <w:rPr>
          <w:rFonts w:ascii="PT Astra Serif" w:hAnsi="PT Astra Serif"/>
          <w:sz w:val="28"/>
          <w:szCs w:val="28"/>
        </w:rPr>
        <w:t xml:space="preserve">, </w:t>
      </w:r>
      <w:hyperlink r:id="rId22" w:anchor="P267" w:history="1">
        <w:r w:rsidRPr="005E0978">
          <w:rPr>
            <w:rFonts w:ascii="PT Astra Serif" w:hAnsi="PT Astra Serif"/>
            <w:color w:val="0000FF"/>
            <w:sz w:val="28"/>
            <w:szCs w:val="28"/>
            <w:u w:val="single"/>
          </w:rPr>
          <w:t>5</w:t>
        </w:r>
      </w:hyperlink>
      <w:r w:rsidRPr="005E0978">
        <w:rPr>
          <w:rFonts w:ascii="PT Astra Serif" w:hAnsi="PT Astra Serif"/>
          <w:sz w:val="28"/>
          <w:szCs w:val="28"/>
        </w:rPr>
        <w:t>, 6 пункта 1 настоящего перечня, относительно юридического лица - поручителя, а также:</w:t>
      </w:r>
    </w:p>
    <w:p w:rsidR="00D36B8F" w:rsidRPr="005E0978" w:rsidRDefault="00D36B8F" w:rsidP="00D36B8F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проект договора поручительства, подписанный поручителем и предусматривающий срок действия поручительства, не менее чем на 6 месяцев превышающий срок действия муниципальной гарантии, указанный в заявлении о предоставлении муниципальной гарантии;</w:t>
      </w:r>
    </w:p>
    <w:p w:rsidR="00D36B8F" w:rsidRPr="005E0978" w:rsidRDefault="00D36B8F" w:rsidP="00D36B8F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образцы подписей уполномоченных лиц поручителя, подписывающих договор поручительства, а также оттиска печати поручителя, нотариально заверенные;</w:t>
      </w:r>
    </w:p>
    <w:p w:rsidR="00D36B8F" w:rsidRPr="005E0978" w:rsidRDefault="00D36B8F" w:rsidP="00D36B8F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документы, подтверждающие полномочия лиц поручителя, подписывающих договор поручительства;</w:t>
      </w:r>
    </w:p>
    <w:p w:rsidR="00D36B8F" w:rsidRPr="005E0978" w:rsidRDefault="00D36B8F" w:rsidP="00D36B8F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bookmarkStart w:id="11" w:name="P295"/>
      <w:bookmarkEnd w:id="11"/>
      <w:r w:rsidRPr="005E0978">
        <w:rPr>
          <w:rFonts w:ascii="PT Astra Serif" w:hAnsi="PT Astra Serif"/>
          <w:sz w:val="28"/>
          <w:szCs w:val="28"/>
        </w:rPr>
        <w:t>Документы, представляемые в виде копий в соответствии с настоящим перечнем, должны быть прошиты (каждый отдельно),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лица.</w:t>
      </w:r>
    </w:p>
    <w:p w:rsidR="00D36B8F" w:rsidRPr="005E0978" w:rsidRDefault="00D36B8F" w:rsidP="00D36B8F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5E0978">
        <w:rPr>
          <w:rFonts w:ascii="PT Astra Serif" w:hAnsi="PT Astra Serif"/>
          <w:sz w:val="28"/>
          <w:szCs w:val="28"/>
        </w:rPr>
        <w:t>Расходы, связанные с оформлением документов, необходимых для предоставления муниципальной гарантии, заявитель оплачивает за счет собственных средств.</w:t>
      </w:r>
    </w:p>
    <w:p w:rsidR="00D36B8F" w:rsidRPr="00BC3C8E" w:rsidRDefault="00D36B8F" w:rsidP="00D36B8F">
      <w:pPr>
        <w:spacing w:before="100" w:beforeAutospacing="1" w:after="100" w:afterAutospacing="1"/>
        <w:jc w:val="both"/>
        <w:rPr>
          <w:sz w:val="28"/>
          <w:szCs w:val="28"/>
        </w:rPr>
      </w:pPr>
      <w:r w:rsidRPr="00BC3C8E">
        <w:rPr>
          <w:sz w:val="28"/>
          <w:szCs w:val="28"/>
        </w:rPr>
        <w:t> </w:t>
      </w:r>
    </w:p>
    <w:p w:rsidR="00D36B8F" w:rsidRPr="00375901" w:rsidRDefault="00D36B8F" w:rsidP="00D36B8F">
      <w:pPr>
        <w:jc w:val="both"/>
        <w:rPr>
          <w:sz w:val="28"/>
          <w:szCs w:val="28"/>
        </w:rPr>
      </w:pPr>
    </w:p>
    <w:p w:rsidR="008B0CAC" w:rsidRPr="00C503A0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C503A0" w:rsidRDefault="008B0CAC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0D" w:rsidRPr="00C503A0" w:rsidRDefault="00E17B0D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0D" w:rsidRPr="00C503A0" w:rsidRDefault="00E17B0D" w:rsidP="00A40D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14" w:rsidRDefault="003D5E14">
      <w:r>
        <w:separator/>
      </w:r>
    </w:p>
  </w:endnote>
  <w:endnote w:type="continuationSeparator" w:id="0">
    <w:p w:rsidR="003D5E14" w:rsidRDefault="003D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14" w:rsidRDefault="003D5E14">
      <w:r>
        <w:separator/>
      </w:r>
    </w:p>
  </w:footnote>
  <w:footnote w:type="continuationSeparator" w:id="0">
    <w:p w:rsidR="003D5E14" w:rsidRDefault="003D5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3CE8"/>
    <w:multiLevelType w:val="multilevel"/>
    <w:tmpl w:val="A7A4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809FF"/>
    <w:multiLevelType w:val="multilevel"/>
    <w:tmpl w:val="72BA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970EB8"/>
    <w:multiLevelType w:val="multilevel"/>
    <w:tmpl w:val="9118F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30E5E"/>
    <w:multiLevelType w:val="multilevel"/>
    <w:tmpl w:val="AD3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E48FE"/>
    <w:multiLevelType w:val="multilevel"/>
    <w:tmpl w:val="EDD2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44DFD"/>
    <w:multiLevelType w:val="multilevel"/>
    <w:tmpl w:val="4426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268508D6"/>
    <w:multiLevelType w:val="multilevel"/>
    <w:tmpl w:val="5BD0B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8226B"/>
    <w:multiLevelType w:val="multilevel"/>
    <w:tmpl w:val="1954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2BE525E8"/>
    <w:multiLevelType w:val="multilevel"/>
    <w:tmpl w:val="B840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5313F"/>
    <w:multiLevelType w:val="multilevel"/>
    <w:tmpl w:val="ECE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802D1"/>
    <w:multiLevelType w:val="multilevel"/>
    <w:tmpl w:val="7792A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BF4344"/>
    <w:multiLevelType w:val="multilevel"/>
    <w:tmpl w:val="B27A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7531E"/>
    <w:multiLevelType w:val="multilevel"/>
    <w:tmpl w:val="B69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4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5D107728"/>
    <w:multiLevelType w:val="multilevel"/>
    <w:tmpl w:val="FEA4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CD393B"/>
    <w:multiLevelType w:val="multilevel"/>
    <w:tmpl w:val="9372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B337AC"/>
    <w:multiLevelType w:val="multilevel"/>
    <w:tmpl w:val="DD66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2D2E59"/>
    <w:multiLevelType w:val="multilevel"/>
    <w:tmpl w:val="AD90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F81A13"/>
    <w:multiLevelType w:val="multilevel"/>
    <w:tmpl w:val="E670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47246F"/>
    <w:multiLevelType w:val="multilevel"/>
    <w:tmpl w:val="C024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14044"/>
    <w:multiLevelType w:val="multilevel"/>
    <w:tmpl w:val="86201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6BC22DBC"/>
    <w:multiLevelType w:val="multilevel"/>
    <w:tmpl w:val="81FE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38568C"/>
    <w:multiLevelType w:val="multilevel"/>
    <w:tmpl w:val="F8A4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9660A"/>
    <w:multiLevelType w:val="multilevel"/>
    <w:tmpl w:val="BC88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E3042C"/>
    <w:multiLevelType w:val="multilevel"/>
    <w:tmpl w:val="7B10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2">
    <w:nsid w:val="77610AD3"/>
    <w:multiLevelType w:val="multilevel"/>
    <w:tmpl w:val="DBD6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025AD2"/>
    <w:multiLevelType w:val="multilevel"/>
    <w:tmpl w:val="EE4A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123A02"/>
    <w:multiLevelType w:val="multilevel"/>
    <w:tmpl w:val="1BD2B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1257C1"/>
    <w:multiLevelType w:val="multilevel"/>
    <w:tmpl w:val="878C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"/>
  </w:num>
  <w:num w:numId="3">
    <w:abstractNumId w:val="15"/>
  </w:num>
  <w:num w:numId="4">
    <w:abstractNumId w:val="16"/>
  </w:num>
  <w:num w:numId="5">
    <w:abstractNumId w:val="19"/>
  </w:num>
  <w:num w:numId="6">
    <w:abstractNumId w:val="2"/>
  </w:num>
  <w:num w:numId="7">
    <w:abstractNumId w:val="40"/>
  </w:num>
  <w:num w:numId="8">
    <w:abstractNumId w:val="12"/>
  </w:num>
  <w:num w:numId="9">
    <w:abstractNumId w:val="8"/>
  </w:num>
  <w:num w:numId="10">
    <w:abstractNumId w:val="9"/>
  </w:num>
  <w:num w:numId="11">
    <w:abstractNumId w:val="25"/>
  </w:num>
  <w:num w:numId="12">
    <w:abstractNumId w:val="26"/>
  </w:num>
  <w:num w:numId="13">
    <w:abstractNumId w:val="24"/>
  </w:num>
  <w:num w:numId="14">
    <w:abstractNumId w:val="18"/>
  </w:num>
  <w:num w:numId="15">
    <w:abstractNumId w:val="13"/>
  </w:num>
  <w:num w:numId="16">
    <w:abstractNumId w:val="34"/>
  </w:num>
  <w:num w:numId="17">
    <w:abstractNumId w:val="39"/>
  </w:num>
  <w:num w:numId="18">
    <w:abstractNumId w:val="41"/>
  </w:num>
  <w:num w:numId="19">
    <w:abstractNumId w:val="35"/>
  </w:num>
  <w:num w:numId="20">
    <w:abstractNumId w:val="32"/>
  </w:num>
  <w:num w:numId="21">
    <w:abstractNumId w:val="17"/>
  </w:num>
  <w:num w:numId="22">
    <w:abstractNumId w:val="45"/>
  </w:num>
  <w:num w:numId="23">
    <w:abstractNumId w:val="22"/>
  </w:num>
  <w:num w:numId="24">
    <w:abstractNumId w:val="31"/>
  </w:num>
  <w:num w:numId="25">
    <w:abstractNumId w:val="38"/>
  </w:num>
  <w:num w:numId="26">
    <w:abstractNumId w:val="44"/>
  </w:num>
  <w:num w:numId="27">
    <w:abstractNumId w:val="27"/>
  </w:num>
  <w:num w:numId="28">
    <w:abstractNumId w:val="11"/>
  </w:num>
  <w:num w:numId="29">
    <w:abstractNumId w:val="20"/>
  </w:num>
  <w:num w:numId="30">
    <w:abstractNumId w:val="37"/>
  </w:num>
  <w:num w:numId="31">
    <w:abstractNumId w:val="5"/>
  </w:num>
  <w:num w:numId="32">
    <w:abstractNumId w:val="7"/>
  </w:num>
  <w:num w:numId="33">
    <w:abstractNumId w:val="4"/>
  </w:num>
  <w:num w:numId="34">
    <w:abstractNumId w:val="14"/>
  </w:num>
  <w:num w:numId="35">
    <w:abstractNumId w:val="29"/>
  </w:num>
  <w:num w:numId="36">
    <w:abstractNumId w:val="0"/>
  </w:num>
  <w:num w:numId="37">
    <w:abstractNumId w:val="43"/>
  </w:num>
  <w:num w:numId="38">
    <w:abstractNumId w:val="30"/>
  </w:num>
  <w:num w:numId="39">
    <w:abstractNumId w:val="28"/>
  </w:num>
  <w:num w:numId="40">
    <w:abstractNumId w:val="42"/>
  </w:num>
  <w:num w:numId="41">
    <w:abstractNumId w:val="33"/>
  </w:num>
  <w:num w:numId="42">
    <w:abstractNumId w:val="36"/>
  </w:num>
  <w:num w:numId="43">
    <w:abstractNumId w:val="1"/>
  </w:num>
  <w:num w:numId="44">
    <w:abstractNumId w:val="21"/>
  </w:num>
  <w:num w:numId="45">
    <w:abstractNumId w:val="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543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5E1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1BD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97AB0"/>
    <w:rsid w:val="005A1143"/>
    <w:rsid w:val="005A1D86"/>
    <w:rsid w:val="005A59B4"/>
    <w:rsid w:val="005A697D"/>
    <w:rsid w:val="005B2D26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248"/>
    <w:rsid w:val="00A165AD"/>
    <w:rsid w:val="00A16843"/>
    <w:rsid w:val="00A17D02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3A0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35DF3"/>
    <w:rsid w:val="00D36B8F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2D9B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4DE16EC8DC6FDBC68CEC4B66192355AFB97BAB835962FE5264870B5AE2C69CCF40BC941736046E33EFC6132D903AAFF898546D387585CE3qFF" TargetMode="External"/><Relationship Id="rId13" Type="http://schemas.openxmlformats.org/officeDocument/2006/relationships/hyperlink" Target="https://zapolyarny-adm.yanao.ru/documents/1725.html" TargetMode="External"/><Relationship Id="rId18" Type="http://schemas.openxmlformats.org/officeDocument/2006/relationships/hyperlink" Target="consultantplus://offline/ref=9789997698742AE6980F9D30067340B9691190606FA2276125A1BBD23CEB11E0610A2C70DFDAE1S4M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polyarny-adm.yanao.ru/documents/172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polyarny-adm.yanao.ru/documents/1725.html" TargetMode="External"/><Relationship Id="rId17" Type="http://schemas.openxmlformats.org/officeDocument/2006/relationships/hyperlink" Target="https://zapolyarny-adm.yanao.ru/documents/172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polyarny-adm.yanao.ru/documents/1725.html" TargetMode="External"/><Relationship Id="rId20" Type="http://schemas.openxmlformats.org/officeDocument/2006/relationships/hyperlink" Target="consultantplus://offline/ref=9789997698742AE6980F9D30067340B9691197686FA8276125A1BBD23CEES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89997698742AE6980F9D30067340B9691F9B6368A1276125A1BBD23CEESB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F53DC92C07BF14F8C49701722E8E8066957A18A8EFA98E551D47296C945069D069C251A6455D7482D1B5867FFF87044CAFC309208G903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D3E7E68CBE372AE60AB0FB06981714F03953FA91B0AE3B2EC724CC1CBD48AE58C6D173A18C9A509989362FB62F2CADE3F3688D464CB317wBiCM" TargetMode="External"/><Relationship Id="rId19" Type="http://schemas.openxmlformats.org/officeDocument/2006/relationships/hyperlink" Target="consultantplus://offline/ref=9789997698742AE6980F9D30067340B9691197686FA8276125A1BBD23CEES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D3E7E68CBE372AE60AB0FB06981714F03954F791BBAE3B2EC724CC1CBD48AE58C6D177A48E9B5ACCD3262BFF7828B1EBEC778E584FwBiAM" TargetMode="External"/><Relationship Id="rId14" Type="http://schemas.openxmlformats.org/officeDocument/2006/relationships/hyperlink" Target="https://zapolyarny-adm.yanao.ru/documents/1725.html" TargetMode="External"/><Relationship Id="rId22" Type="http://schemas.openxmlformats.org/officeDocument/2006/relationships/hyperlink" Target="https://zapolyarny-adm.yanao.ru/documents/17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A8FF-273E-4413-841F-8F1406F8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4415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Виктор Александрович Лебедев</cp:lastModifiedBy>
  <cp:revision>2</cp:revision>
  <cp:lastPrinted>2020-05-12T08:24:00Z</cp:lastPrinted>
  <dcterms:created xsi:type="dcterms:W3CDTF">2025-06-02T08:29:00Z</dcterms:created>
  <dcterms:modified xsi:type="dcterms:W3CDTF">2025-06-02T08:29:00Z</dcterms:modified>
</cp:coreProperties>
</file>