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5A55" w:rsidTr="00545A55">
        <w:tc>
          <w:tcPr>
            <w:tcW w:w="9571" w:type="dxa"/>
            <w:gridSpan w:val="2"/>
            <w:hideMark/>
          </w:tcPr>
          <w:p w:rsidR="00545A55" w:rsidRDefault="00545A55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545A55" w:rsidTr="00545A55">
        <w:tc>
          <w:tcPr>
            <w:tcW w:w="9571" w:type="dxa"/>
            <w:gridSpan w:val="2"/>
            <w:hideMark/>
          </w:tcPr>
          <w:p w:rsidR="00545A55" w:rsidRDefault="00545A5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Муниципальное образование Шварцевское </w:t>
            </w:r>
          </w:p>
          <w:p w:rsidR="00545A55" w:rsidRDefault="00545A55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Киреевского района</w:t>
            </w:r>
          </w:p>
        </w:tc>
      </w:tr>
      <w:tr w:rsidR="00545A55" w:rsidTr="00545A55">
        <w:tc>
          <w:tcPr>
            <w:tcW w:w="9571" w:type="dxa"/>
            <w:gridSpan w:val="2"/>
          </w:tcPr>
          <w:p w:rsidR="00545A55" w:rsidRDefault="00545A55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Собрание депутатов</w:t>
            </w:r>
          </w:p>
          <w:p w:rsidR="00545A55" w:rsidRDefault="00545A5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45A55" w:rsidRDefault="00545A55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</w:tc>
      </w:tr>
      <w:tr w:rsidR="00545A55" w:rsidTr="00545A55">
        <w:tc>
          <w:tcPr>
            <w:tcW w:w="9571" w:type="dxa"/>
            <w:gridSpan w:val="2"/>
            <w:hideMark/>
          </w:tcPr>
          <w:p w:rsidR="00545A55" w:rsidRDefault="00545A55">
            <w:pPr>
              <w:suppressAutoHyphens/>
              <w:jc w:val="center"/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Решение</w:t>
            </w:r>
          </w:p>
        </w:tc>
      </w:tr>
      <w:tr w:rsidR="00545A55" w:rsidTr="00545A55">
        <w:tc>
          <w:tcPr>
            <w:tcW w:w="9571" w:type="dxa"/>
            <w:gridSpan w:val="2"/>
          </w:tcPr>
          <w:p w:rsidR="00545A55" w:rsidRDefault="00545A55">
            <w:pPr>
              <w:suppressAutoHyphens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  <w:tr w:rsidR="00545A55" w:rsidTr="00545A55">
        <w:tc>
          <w:tcPr>
            <w:tcW w:w="4785" w:type="dxa"/>
            <w:hideMark/>
          </w:tcPr>
          <w:p w:rsidR="00545A55" w:rsidRPr="00535DF2" w:rsidRDefault="00545A5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535DF2">
              <w:rPr>
                <w:b/>
                <w:sz w:val="28"/>
                <w:szCs w:val="28"/>
              </w:rPr>
              <w:t xml:space="preserve">  </w:t>
            </w:r>
            <w:r w:rsidR="00535DF2" w:rsidRPr="00535DF2">
              <w:rPr>
                <w:b/>
                <w:sz w:val="28"/>
                <w:szCs w:val="28"/>
              </w:rPr>
              <w:t xml:space="preserve">12 октября </w:t>
            </w:r>
            <w:r w:rsidRPr="00535DF2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4786" w:type="dxa"/>
            <w:hideMark/>
          </w:tcPr>
          <w:p w:rsidR="00545A55" w:rsidRPr="00535DF2" w:rsidRDefault="00545A55">
            <w:pPr>
              <w:suppressAutoHyphens/>
              <w:ind w:firstLine="3153"/>
              <w:jc w:val="center"/>
              <w:rPr>
                <w:b/>
                <w:sz w:val="28"/>
                <w:szCs w:val="28"/>
                <w:lang w:eastAsia="ar-SA"/>
              </w:rPr>
            </w:pPr>
            <w:r w:rsidRPr="00535DF2">
              <w:rPr>
                <w:b/>
                <w:sz w:val="28"/>
                <w:szCs w:val="28"/>
              </w:rPr>
              <w:t xml:space="preserve">№ </w:t>
            </w:r>
            <w:r w:rsidR="00535DF2">
              <w:rPr>
                <w:b/>
                <w:sz w:val="28"/>
                <w:szCs w:val="28"/>
              </w:rPr>
              <w:t>2-14</w:t>
            </w:r>
          </w:p>
        </w:tc>
      </w:tr>
    </w:tbl>
    <w:p w:rsidR="00545A55" w:rsidRDefault="00545A55" w:rsidP="00545A55">
      <w:pPr>
        <w:tabs>
          <w:tab w:val="left" w:pos="7080"/>
        </w:tabs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180"/>
          <w:tab w:val="left" w:pos="4140"/>
          <w:tab w:val="center" w:pos="4818"/>
        </w:tabs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Шварцевское Киреевского района от 22.12.2017 № 72-195 «О бюджете муниципального образования Шварцевское Киреевского района </w:t>
      </w:r>
    </w:p>
    <w:p w:rsidR="00545A55" w:rsidRPr="00535DF2" w:rsidRDefault="00545A55" w:rsidP="00545A55">
      <w:pPr>
        <w:tabs>
          <w:tab w:val="left" w:pos="180"/>
          <w:tab w:val="left" w:pos="4140"/>
          <w:tab w:val="center" w:pos="4818"/>
        </w:tabs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>на 2018 год и на плановый период 2019 и 2020 годов»</w:t>
      </w:r>
    </w:p>
    <w:p w:rsidR="00545A55" w:rsidRPr="00535DF2" w:rsidRDefault="00545A55" w:rsidP="00545A55">
      <w:pPr>
        <w:tabs>
          <w:tab w:val="left" w:pos="4140"/>
        </w:tabs>
        <w:jc w:val="center"/>
        <w:rPr>
          <w:rFonts w:eastAsia="Times New Roman"/>
          <w:sz w:val="28"/>
          <w:szCs w:val="28"/>
          <w:lang w:eastAsia="ru-RU"/>
        </w:rPr>
      </w:pPr>
    </w:p>
    <w:p w:rsidR="00545A55" w:rsidRDefault="00545A55" w:rsidP="00545A55">
      <w:pPr>
        <w:tabs>
          <w:tab w:val="left" w:pos="4140"/>
        </w:tabs>
        <w:rPr>
          <w:rFonts w:ascii="Arial" w:eastAsia="Times New Roman" w:hAnsi="Arial" w:cs="Arial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4140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Собрание депутатов муниципального образования Шварцевское Киреевского района, рассмотрев основные направления бюджетной и налоговой политики муниципального образования Шварцевское Киреевского района, основные характеристики муниципального бюджета, в соответствии с Бюджетным Кодексом РФ, Положением «О бюджетном процессе в муниципальном образовании Шварцевское Киреевского района», утвержденным Решением собрания депутатов муниципального образования № 50-154  от 30.11.2016г. на основании Устава муниципального образования Шварцевское Киреевского района, РЕШИЛО:</w:t>
      </w:r>
    </w:p>
    <w:p w:rsidR="00545A55" w:rsidRPr="00535DF2" w:rsidRDefault="00545A55" w:rsidP="00545A55">
      <w:pPr>
        <w:tabs>
          <w:tab w:val="left" w:pos="4140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4140"/>
        </w:tabs>
        <w:outlineLvl w:val="0"/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1. Пункт 1 изложить в следующей редакции: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«1. Утвердить основные характеристики бюджета муниципального образования Шварцевское Киреевского района на 2018 год: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1) общий объем доходов бюджета муниципального образования Шварцевское Киреевского района в сумме – 15 821,37803 тыс. рублей;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2) общий объем расходов бюджета муниципального образования Шварцевское Киреевского района в сумме – 17 521,37803 тыс. рублей.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3) дефицит бюджета муниципального образования Шварцевское Киреевского района на 2018г. – 1 700,00 тыс. рублей.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2. Утвердить основные характеристики бюджета муниципального образования Шварцевское Киреевского района на 2019 - 2020 годы: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 1) общий объем доходов бюджета муниципального образования Шварцевское Киреевского района на 2019 год в сумме – 14 132,968 тыс. рублей и на 2020 год в сумме – 14 572,368 тыс. рублей;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  2) общий объем расходов бюджета муниципального образования Шварцевское Киреевского района на 2019 год в сумме 14 132,968 тыс. рублей, в том числе условно утвержденные расходы в 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сумме  317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>,04 тыс. рублей, и на 2020 год в сумме – 14 572,368 тыс. рублей, в том числе условно утвержденные расходы в сумме 655,65 тыс. рублей.»</w:t>
      </w:r>
    </w:p>
    <w:p w:rsidR="00545A55" w:rsidRPr="00535DF2" w:rsidRDefault="00545A55" w:rsidP="00545A55">
      <w:pPr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2. Пункт 5 изложить в следующей редакции: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lastRenderedPageBreak/>
        <w:t xml:space="preserve">«1) Учесть в бюджете муниципального образования Шварцевское Киреевского 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района  на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 xml:space="preserve"> 2018 год и на плановый период 2019 и 2020 годов поступления доходов, согласно приложению № 1 к настоящему решению.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2) Утвердить общий объем 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безвозмездных  поступлений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>, полученных из бюджета муниципального образования Киреевский район в 2018 году в сумме 6 849,57803 тыс. рублей, в 2019 году - в сумме 3 243,368 тыс. рублей, в 2020 году - в сумме 3 322,768 тыс. рублей.»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3. Пункт 6 </w:t>
      </w:r>
      <w:proofErr w:type="spellStart"/>
      <w:r w:rsidRPr="00535DF2">
        <w:rPr>
          <w:rFonts w:eastAsia="Times New Roman"/>
          <w:sz w:val="28"/>
          <w:szCs w:val="28"/>
          <w:lang w:eastAsia="ru-RU"/>
        </w:rPr>
        <w:t>п.п</w:t>
      </w:r>
      <w:proofErr w:type="spellEnd"/>
      <w:r w:rsidRPr="00535DF2">
        <w:rPr>
          <w:rFonts w:eastAsia="Times New Roman"/>
          <w:sz w:val="28"/>
          <w:szCs w:val="28"/>
          <w:lang w:eastAsia="ru-RU"/>
        </w:rPr>
        <w:t xml:space="preserve">. 1, </w:t>
      </w:r>
      <w:proofErr w:type="spellStart"/>
      <w:r w:rsidRPr="00535DF2">
        <w:rPr>
          <w:rFonts w:eastAsia="Times New Roman"/>
          <w:sz w:val="28"/>
          <w:szCs w:val="28"/>
          <w:lang w:eastAsia="ru-RU"/>
        </w:rPr>
        <w:t>п.п</w:t>
      </w:r>
      <w:proofErr w:type="spellEnd"/>
      <w:r w:rsidRPr="00535DF2">
        <w:rPr>
          <w:rFonts w:eastAsia="Times New Roman"/>
          <w:sz w:val="28"/>
          <w:szCs w:val="28"/>
          <w:lang w:eastAsia="ru-RU"/>
        </w:rPr>
        <w:t xml:space="preserve">. 2, п.п.3, п.п.4, </w:t>
      </w:r>
      <w:proofErr w:type="spellStart"/>
      <w:r w:rsidRPr="00535DF2">
        <w:rPr>
          <w:rFonts w:eastAsia="Times New Roman"/>
          <w:sz w:val="28"/>
          <w:szCs w:val="28"/>
          <w:lang w:eastAsia="ru-RU"/>
        </w:rPr>
        <w:t>п.п</w:t>
      </w:r>
      <w:proofErr w:type="spellEnd"/>
      <w:r w:rsidRPr="00535DF2">
        <w:rPr>
          <w:rFonts w:eastAsia="Times New Roman"/>
          <w:sz w:val="28"/>
          <w:szCs w:val="28"/>
          <w:lang w:eastAsia="ru-RU"/>
        </w:rPr>
        <w:t>. 5 изложить в следующей редакции: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«1) Утвердить в пределах общего объема расходов, установленного пунктом 1 настоящего решения, распределение бюджетных ассигнований бюджета 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муниципального  образования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 xml:space="preserve"> Шварцевское Киреевского района на 2018 год и на плановый период 2019 и 2020 годов по разделам, подразделам, целевым статьям и видам расходов бюджетов Российской Федерации согласно приложению № 2 к настоящему решению.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2) Утвердить распределение бюджетных ассигнований на реализацию законов Тульской области, областных и муниципальных целевых программ по разделам, подразделам, целевым статьям и видам расходов бюджетов Российской Федерации на 2018 год и плановый период 2019 и 2020 годов согласно приложению № 2 к настоящему решению.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3) Утвердить ведомственную структуру расходов бюджета муниципального образования на 2018 год согласно приложению № 3 к настоящему решению.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4) Утвердить ведомственную структуру расходов бюджета муниципального образования на плановый период 2019 и 2020 годов согласно приложению № 3 к настоящему решению. 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5) Установить, что закупки или размещение заказов на поставки товаров, работ и услуг, необходимых для обеспечения муниципальных нужд, осуществляются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535DF2">
          <w:rPr>
            <w:rFonts w:eastAsia="Times New Roman"/>
            <w:sz w:val="28"/>
            <w:szCs w:val="28"/>
            <w:lang w:eastAsia="ru-RU"/>
          </w:rPr>
          <w:t>2013 г</w:t>
        </w:r>
      </w:smartTag>
      <w:r w:rsidRPr="00535DF2">
        <w:rPr>
          <w:rFonts w:eastAsia="Times New Roman"/>
          <w:sz w:val="28"/>
          <w:szCs w:val="28"/>
          <w:lang w:eastAsia="ru-RU"/>
        </w:rPr>
        <w:t>. №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"  на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 xml:space="preserve"> 2018 год  в сумме 11 324,77803 тыс. рублей, на плановый период 2019 года – 8 487,328 тыс. рублей, 2020 года – 8 580,318 тыс. рублей».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3. Пункт 12 изложить в следующей редакции: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«Утвердить перечень и объем бюджетных ассигнований бюджета муниципального образования Шварцевское Киреевского района на финансовое обеспечение реализации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</w:t>
      </w:r>
      <w:proofErr w:type="gramStart"/>
      <w:r w:rsidRPr="00535DF2">
        <w:rPr>
          <w:rFonts w:eastAsia="Times New Roman"/>
          <w:sz w:val="28"/>
          <w:szCs w:val="28"/>
          <w:lang w:eastAsia="ru-RU"/>
        </w:rPr>
        <w:t>расходов  бюджета</w:t>
      </w:r>
      <w:proofErr w:type="gramEnd"/>
      <w:r w:rsidRPr="00535DF2">
        <w:rPr>
          <w:rFonts w:eastAsia="Times New Roman"/>
          <w:sz w:val="28"/>
          <w:szCs w:val="28"/>
          <w:lang w:eastAsia="ru-RU"/>
        </w:rPr>
        <w:t xml:space="preserve"> муниципального образования Шварцевское Киреевского района на 2018 и на плановый 2019-2020 годы, согласно приложению № 4 к настоящему решению.» 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4. Настоящее Решение вступает в силу со дня подписания и подлежит обязательному обнародованию.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5. Контроль над исполнением данного решения оставляю за собой.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>Шварцевское Киреевского района                                        А.Н. Абрамова</w:t>
      </w:r>
    </w:p>
    <w:sectPr w:rsidR="00545A55" w:rsidRPr="00535DF2" w:rsidSect="00551E0F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79D4"/>
    <w:multiLevelType w:val="hybridMultilevel"/>
    <w:tmpl w:val="1C6A63F4"/>
    <w:lvl w:ilvl="0" w:tplc="A5E0187E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B6"/>
    <w:rsid w:val="000002DA"/>
    <w:rsid w:val="00073D40"/>
    <w:rsid w:val="00135361"/>
    <w:rsid w:val="00152D38"/>
    <w:rsid w:val="0019117B"/>
    <w:rsid w:val="001A2795"/>
    <w:rsid w:val="001D7C13"/>
    <w:rsid w:val="002749C1"/>
    <w:rsid w:val="0028269C"/>
    <w:rsid w:val="002B2BC9"/>
    <w:rsid w:val="002B58D9"/>
    <w:rsid w:val="00313AF8"/>
    <w:rsid w:val="00383ADA"/>
    <w:rsid w:val="003A67AB"/>
    <w:rsid w:val="00401EC9"/>
    <w:rsid w:val="00535DF2"/>
    <w:rsid w:val="00545A55"/>
    <w:rsid w:val="00551E0F"/>
    <w:rsid w:val="006149C8"/>
    <w:rsid w:val="006651CE"/>
    <w:rsid w:val="006E2348"/>
    <w:rsid w:val="007443F1"/>
    <w:rsid w:val="00786323"/>
    <w:rsid w:val="007C1815"/>
    <w:rsid w:val="00843660"/>
    <w:rsid w:val="00850CA2"/>
    <w:rsid w:val="008F35BD"/>
    <w:rsid w:val="00906411"/>
    <w:rsid w:val="009571B1"/>
    <w:rsid w:val="0098135C"/>
    <w:rsid w:val="009B5607"/>
    <w:rsid w:val="009D2D78"/>
    <w:rsid w:val="009D54BC"/>
    <w:rsid w:val="00A211AA"/>
    <w:rsid w:val="00A223D7"/>
    <w:rsid w:val="00A9389E"/>
    <w:rsid w:val="00B57982"/>
    <w:rsid w:val="00B82698"/>
    <w:rsid w:val="00B82F6C"/>
    <w:rsid w:val="00B92961"/>
    <w:rsid w:val="00BE611C"/>
    <w:rsid w:val="00BF1A0B"/>
    <w:rsid w:val="00C13E94"/>
    <w:rsid w:val="00CC0133"/>
    <w:rsid w:val="00CE4407"/>
    <w:rsid w:val="00CE69E3"/>
    <w:rsid w:val="00D13806"/>
    <w:rsid w:val="00D211CC"/>
    <w:rsid w:val="00D3652A"/>
    <w:rsid w:val="00D467B5"/>
    <w:rsid w:val="00DC46B6"/>
    <w:rsid w:val="00E11504"/>
    <w:rsid w:val="00E34C3C"/>
    <w:rsid w:val="00E70EF3"/>
    <w:rsid w:val="00EE517F"/>
    <w:rsid w:val="00EF2A0B"/>
    <w:rsid w:val="00F103F8"/>
    <w:rsid w:val="00F67A34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333F-4CBB-42D5-9748-5191602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F1"/>
    <w:pPr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C181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82F6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2F6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8">
    <w:name w:val="Table Grid"/>
    <w:basedOn w:val="a1"/>
    <w:uiPriority w:val="39"/>
    <w:rsid w:val="002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A13-CAC4-4742-8703-322D091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shv-u-00007</dc:creator>
  <cp:keywords/>
  <dc:description/>
  <cp:lastModifiedBy>1</cp:lastModifiedBy>
  <cp:revision>2</cp:revision>
  <cp:lastPrinted>2018-10-12T10:40:00Z</cp:lastPrinted>
  <dcterms:created xsi:type="dcterms:W3CDTF">2025-06-04T08:08:00Z</dcterms:created>
  <dcterms:modified xsi:type="dcterms:W3CDTF">2025-06-04T08:08:00Z</dcterms:modified>
</cp:coreProperties>
</file>