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E67793">
            <w:pPr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E67793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Pr="00B95154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  <w:r w:rsidR="00224565"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  <w:r w:rsidR="00224565" w:rsidRPr="00224565">
              <w:rPr>
                <w:rFonts w:ascii="PT Astra Serif" w:hAnsi="PT Astra Serif"/>
                <w:color w:val="FF0000"/>
                <w:sz w:val="28"/>
                <w:szCs w:val="28"/>
              </w:rPr>
              <w:t>ПРОЕКТ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</w:t>
            </w:r>
          </w:p>
        </w:tc>
      </w:tr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C85E2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95154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C85E2C" w:rsidRPr="00B95154" w:rsidRDefault="00C85E2C" w:rsidP="00C85E2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95154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C85E2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  <w:p w:rsidR="00C85E2C" w:rsidRPr="00B95154" w:rsidRDefault="00C85E2C" w:rsidP="00C85E2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85E2C" w:rsidRPr="00B95154" w:rsidRDefault="00C85E2C" w:rsidP="00C85E2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</w:tc>
      </w:tr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C85E2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B95154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C85E2C" w:rsidRPr="00B95154" w:rsidTr="00F93B24">
        <w:tc>
          <w:tcPr>
            <w:tcW w:w="9571" w:type="dxa"/>
            <w:gridSpan w:val="2"/>
          </w:tcPr>
          <w:p w:rsidR="00C85E2C" w:rsidRPr="00B95154" w:rsidRDefault="00C85E2C" w:rsidP="00C85E2C">
            <w:pPr>
              <w:suppressAutoHyphens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</w:p>
        </w:tc>
      </w:tr>
      <w:tr w:rsidR="00C85E2C" w:rsidRPr="00B95154" w:rsidTr="00F93B24">
        <w:tc>
          <w:tcPr>
            <w:tcW w:w="4785" w:type="dxa"/>
          </w:tcPr>
          <w:p w:rsidR="00C85E2C" w:rsidRPr="00B95154" w:rsidRDefault="00C85E2C" w:rsidP="00C85E2C">
            <w:pPr>
              <w:suppressAutoHyphens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B95154">
              <w:rPr>
                <w:rFonts w:ascii="PT Astra Serif" w:hAnsi="PT Astra Serif"/>
                <w:sz w:val="28"/>
                <w:szCs w:val="28"/>
              </w:rPr>
              <w:t xml:space="preserve"> от</w:t>
            </w:r>
          </w:p>
        </w:tc>
        <w:tc>
          <w:tcPr>
            <w:tcW w:w="4786" w:type="dxa"/>
          </w:tcPr>
          <w:p w:rsidR="00C85E2C" w:rsidRPr="00B95154" w:rsidRDefault="00C85E2C" w:rsidP="00C85E2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</w:t>
            </w:r>
            <w:r w:rsidRPr="00B95154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</w:tbl>
    <w:p w:rsidR="00C85E2C" w:rsidRPr="00B95154" w:rsidRDefault="00C85E2C" w:rsidP="00C85E2C">
      <w:pPr>
        <w:tabs>
          <w:tab w:val="left" w:pos="7080"/>
        </w:tabs>
        <w:spacing w:after="0" w:line="240" w:lineRule="auto"/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5E2C" w:rsidRPr="00B95154" w:rsidRDefault="00C85E2C" w:rsidP="00C85E2C">
      <w:pPr>
        <w:tabs>
          <w:tab w:val="left" w:pos="180"/>
          <w:tab w:val="left" w:pos="4140"/>
          <w:tab w:val="center" w:pos="4818"/>
        </w:tabs>
        <w:spacing w:after="0" w:line="240" w:lineRule="auto"/>
        <w:contextualSpacing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5E2C" w:rsidRPr="005E0978" w:rsidRDefault="00C85E2C" w:rsidP="00C85E2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Порядка предоставления</w:t>
      </w:r>
    </w:p>
    <w:p w:rsidR="00C85E2C" w:rsidRPr="005E0978" w:rsidRDefault="00C85E2C" w:rsidP="00C85E2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муниципальных гарантий муниципального образования</w:t>
      </w:r>
    </w:p>
    <w:p w:rsidR="00C85E2C" w:rsidRPr="005E0978" w:rsidRDefault="00C85E2C" w:rsidP="00C85E2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Шварцевское Киреевского района</w:t>
      </w:r>
    </w:p>
    <w:p w:rsidR="00C85E2C" w:rsidRPr="00B95154" w:rsidRDefault="00C85E2C" w:rsidP="00C85E2C">
      <w:pPr>
        <w:tabs>
          <w:tab w:val="left" w:pos="180"/>
          <w:tab w:val="left" w:pos="4140"/>
          <w:tab w:val="center" w:pos="4818"/>
        </w:tabs>
        <w:spacing w:after="0" w:line="240" w:lineRule="auto"/>
        <w:contextualSpacing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5E2C" w:rsidRPr="00B95154" w:rsidRDefault="00C85E2C" w:rsidP="00C85E2C">
      <w:pPr>
        <w:tabs>
          <w:tab w:val="left" w:pos="180"/>
          <w:tab w:val="left" w:pos="4140"/>
          <w:tab w:val="center" w:pos="4818"/>
        </w:tabs>
        <w:contextualSpacing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5E2C" w:rsidRPr="00B95154" w:rsidRDefault="00C85E2C" w:rsidP="00C85E2C">
      <w:pPr>
        <w:tabs>
          <w:tab w:val="left" w:pos="4140"/>
        </w:tabs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5E2C" w:rsidRPr="00D652DA" w:rsidRDefault="00C85E2C" w:rsidP="00D652DA">
      <w:pPr>
        <w:tabs>
          <w:tab w:val="left" w:pos="4140"/>
        </w:tabs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статьями 9, 115, 115.1, 115.2, 117 Бюджетного кодекса Российской Федерации, на основании Устава муниципального образования Шварцевское Киреевского района, решения Собрания депутатов муниципального образования Шварцевское Киреевского района от 30.11.2016 №50-154 «Об утверждении Положения о бюджетном процессе в муниципальном образовании Шварцевское Киреевского района» Администрация муниципального образования Шварцевское Киреевского района,</w:t>
      </w:r>
      <w:r w:rsidRPr="00D652DA">
        <w:rPr>
          <w:rFonts w:ascii="PT Astra Serif" w:eastAsia="Times New Roman" w:hAnsi="PT Astra Serif"/>
          <w:sz w:val="28"/>
          <w:szCs w:val="28"/>
          <w:lang w:eastAsia="ru-RU"/>
        </w:rPr>
        <w:t xml:space="preserve"> РЕШИЛО:</w:t>
      </w:r>
    </w:p>
    <w:p w:rsidR="00C85E2C" w:rsidRPr="00D652DA" w:rsidRDefault="00C85E2C" w:rsidP="00D652DA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Порядок предоставления муниципальных гарантий муниципального образования Шварцевское Киреевского района, согласно приложению.</w:t>
      </w:r>
    </w:p>
    <w:p w:rsidR="00C85E2C" w:rsidRPr="00D652DA" w:rsidRDefault="00D652DA" w:rsidP="00D652DA">
      <w:pPr>
        <w:pStyle w:val="a4"/>
        <w:spacing w:before="0" w:beforeAutospacing="0" w:after="0" w:afterAutospacing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C85E2C" w:rsidRPr="00D652DA">
        <w:rPr>
          <w:rFonts w:ascii="PT Astra Serif" w:hAnsi="PT Astra Serif"/>
          <w:sz w:val="28"/>
          <w:szCs w:val="28"/>
        </w:rPr>
        <w:t xml:space="preserve"> </w:t>
      </w:r>
      <w:r w:rsidR="00C85E2C" w:rsidRPr="00D652DA">
        <w:rPr>
          <w:rFonts w:ascii="PT Astra Serif" w:hAnsi="PT Astra Serif"/>
          <w:sz w:val="28"/>
          <w:szCs w:val="20"/>
        </w:rPr>
        <w:t>Настоящее Решение вступает в силу со дня подписания и подлежит обязательному обнародованию</w:t>
      </w:r>
      <w:r w:rsidR="00C85E2C" w:rsidRPr="00D652DA">
        <w:rPr>
          <w:rFonts w:ascii="PT Astra Serif" w:hAnsi="PT Astra Serif"/>
          <w:sz w:val="28"/>
          <w:szCs w:val="28"/>
        </w:rPr>
        <w:t xml:space="preserve">. </w:t>
      </w:r>
    </w:p>
    <w:p w:rsidR="00C85E2C" w:rsidRPr="00D652DA" w:rsidRDefault="00D652DA" w:rsidP="00D652DA">
      <w:pPr>
        <w:shd w:val="clear" w:color="auto" w:fill="FFFFFF"/>
        <w:spacing w:after="0" w:line="240" w:lineRule="auto"/>
        <w:ind w:left="36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3.</w:t>
      </w:r>
      <w:r w:rsidR="00C85E2C" w:rsidRPr="00D652DA">
        <w:rPr>
          <w:rFonts w:ascii="PT Astra Serif" w:hAnsi="PT Astra Serif"/>
          <w:sz w:val="28"/>
          <w:szCs w:val="28"/>
        </w:rPr>
        <w:t xml:space="preserve"> </w:t>
      </w:r>
      <w:r w:rsidR="00C85E2C" w:rsidRPr="00D652DA">
        <w:rPr>
          <w:rFonts w:ascii="PT Astra Serif" w:eastAsia="Times New Roman" w:hAnsi="PT Astra Serif"/>
          <w:sz w:val="28"/>
          <w:szCs w:val="20"/>
          <w:lang w:eastAsia="ru-RU"/>
        </w:rPr>
        <w:t>Контроль за исполнением данного решения оставляю за собой</w:t>
      </w:r>
    </w:p>
    <w:p w:rsidR="00C85E2C" w:rsidRPr="00D652DA" w:rsidRDefault="00C85E2C" w:rsidP="00C85E2C">
      <w:pPr>
        <w:tabs>
          <w:tab w:val="left" w:pos="4140"/>
        </w:tabs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5E2C" w:rsidRPr="00D652DA" w:rsidRDefault="00C85E2C" w:rsidP="00C85E2C">
      <w:pPr>
        <w:tabs>
          <w:tab w:val="left" w:pos="709"/>
        </w:tabs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5E2C" w:rsidRPr="00D652DA" w:rsidRDefault="00C85E2C" w:rsidP="00C85E2C">
      <w:pPr>
        <w:tabs>
          <w:tab w:val="left" w:pos="709"/>
        </w:tabs>
        <w:contextualSpacing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/>
          <w:b/>
          <w:sz w:val="28"/>
          <w:szCs w:val="28"/>
          <w:lang w:eastAsia="ru-RU"/>
        </w:rPr>
        <w:t>Глава муниципального образования</w:t>
      </w:r>
    </w:p>
    <w:p w:rsidR="00C85E2C" w:rsidRPr="00D652DA" w:rsidRDefault="00C85E2C" w:rsidP="00C85E2C">
      <w:pPr>
        <w:tabs>
          <w:tab w:val="left" w:pos="709"/>
        </w:tabs>
        <w:contextualSpacing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/>
          <w:b/>
          <w:sz w:val="28"/>
          <w:szCs w:val="28"/>
          <w:lang w:eastAsia="ru-RU"/>
        </w:rPr>
        <w:t>Шварцевское Киреевского района                                        А. Н. Абрамова</w:t>
      </w:r>
    </w:p>
    <w:p w:rsidR="00D75C62" w:rsidRPr="00D652DA" w:rsidRDefault="00D75C62" w:rsidP="00D75C6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C3C8E" w:rsidRPr="00D652DA" w:rsidRDefault="00BC3C8E" w:rsidP="00D75C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3C8E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52DA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01FDE" w:rsidRPr="00D652DA" w:rsidRDefault="00B01FD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3C8E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5E0978" w:rsidRPr="005E0978" w:rsidRDefault="005E0978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к </w:t>
      </w:r>
      <w:r w:rsidR="00B01F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решению собрания депутатов</w:t>
      </w: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Шварцевское Киреевского района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_________ года № ____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B01FD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Порядок</w:t>
      </w:r>
    </w:p>
    <w:p w:rsidR="00BC3C8E" w:rsidRPr="005E0978" w:rsidRDefault="00BC3C8E" w:rsidP="00B01FD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предоставления муниципальных гарантий</w:t>
      </w:r>
    </w:p>
    <w:p w:rsidR="00BC3C8E" w:rsidRPr="005E0978" w:rsidRDefault="00BC3C8E" w:rsidP="00B01FD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Шварцевское Киреевского района</w:t>
      </w:r>
    </w:p>
    <w:p w:rsidR="00BC3C8E" w:rsidRPr="005E0978" w:rsidRDefault="00BC3C8E" w:rsidP="005E0978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 Общие положения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Настоящий Порядок разработан в соответствии с Бюджетным кодексом Российской Федерации и определяет условия, порядок предоставления муниципальных гарантий муниципального образования Шварцевское Киреевского района (далее – муниципальная гарантия, муниципальное образование) юридическим лицам, зарегистрированным и осуществляющим свою деятельность на территории муниципального образования, для обеспечения исполнения обязательств перед третьими лицами, условия исполнения и прекращения обязательств по предоставленной муниципальной гарантии, а также порядок учета и контроля предоставленных муниципальных гарантий.</w:t>
      </w:r>
    </w:p>
    <w:p w:rsidR="00BC3C8E" w:rsidRPr="005E0978" w:rsidRDefault="00BC3C8E" w:rsidP="005E0978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2. Понятия и термины, применяемые в настоящем Порядке</w:t>
      </w:r>
    </w:p>
    <w:p w:rsid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В настоящем Порядке применяются следующие понятия и термины: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гарантия -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BC3C8E" w:rsidRPr="005E0978" w:rsidRDefault="00BC3C8E" w:rsidP="005E0978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 Муниципальная гарантия</w:t>
      </w:r>
    </w:p>
    <w:p w:rsidR="005E0978" w:rsidRDefault="00BC3C8E" w:rsidP="005E0978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3.1. 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BC3C8E" w:rsidRPr="005E0978" w:rsidRDefault="005E0978" w:rsidP="005E0978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3.2.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 обеспечивается муниципальной гарантией исполнение обязательств принципала по уплате штрафов, комиссий, пеней за просрочку погашения основного долга по договору, заключенному между принципалом и бенефициаром, за просрочку уплаты процентов, иные санкции за невыполнение (ненадлежащее выполнение) обязательств принципала. </w:t>
      </w:r>
    </w:p>
    <w:p w:rsidR="00BC3C8E" w:rsidRPr="005E0978" w:rsidRDefault="005E0978" w:rsidP="005E0978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3.3.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муниципальной гарантии должны быть указаны положения, установленные пунктом 6 статьи 115 Бюджетного кодекса Российской Федерации. </w:t>
      </w:r>
    </w:p>
    <w:p w:rsidR="00BC3C8E" w:rsidRPr="005E0978" w:rsidRDefault="005E0978" w:rsidP="005E0978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3.4.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Муниципальные гарантии не могут быть предоставлены заявителям: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ограниченным уставными документами в осуществлении заявленного вида деятельности;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сообщившим о себе недостоверные сведения;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 имущество которых наложен арест;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деятельность которых была приостановлена в порядке, предусмотренном действующим законодательством Российской Федерации;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не представившим документы в соответствии с перечнем документов, представляемых заявителем в целях получения муниципальной гарантии муниципального образования, согласно приложению к настоящему Порядку (далее – Перечень документов) или представившим их с нарушениями;</w:t>
      </w:r>
    </w:p>
    <w:p w:rsidR="00BC3C8E" w:rsidRPr="005E0978" w:rsidRDefault="00BC3C8E" w:rsidP="00B01FDE">
      <w:pPr>
        <w:numPr>
          <w:ilvl w:val="1"/>
          <w:numId w:val="3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567" w:hanging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случаях, указанных в </w:t>
      </w:r>
      <w:hyperlink r:id="rId7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пункте 16 статьи 241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. 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соответствующего муниципального образования,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. Муниципальная гарантия предоставляется с правом регрессного требования гаранта к принципалу, за исключением муниципальных гарантий, предоставляемых по обязательствам:</w:t>
      </w:r>
    </w:p>
    <w:p w:rsidR="00BC3C8E" w:rsidRPr="005E0978" w:rsidRDefault="00BC3C8E" w:rsidP="003759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хозяйственного общества, 100 процентов акций (долей) которого принадлежит муниципальному образованию, предоставляющему муниципальную гарантию;</w:t>
      </w:r>
    </w:p>
    <w:p w:rsidR="00BC3C8E" w:rsidRPr="005E0978" w:rsidRDefault="00BC3C8E" w:rsidP="003759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унитарного предприятия, имущество которого находится в собственности муниципального образования, предоставляющего муниципальную гарантию.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.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кодексом, гражданским законодательством Российской Федерации, принципал обязан в срок, установленный муниципальными правовыми актами Администрации муниципального образования Шварцевское Киреевского района,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</w:p>
    <w:p w:rsidR="00BC3C8E" w:rsidRPr="005E0978" w:rsidRDefault="00BC3C8E" w:rsidP="006A13A3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4. Условия предоставления муниципальных гарантий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4.1. Муниципальные гарантии предоставляются на безвозмездной основе и предусматривают субсидиарную ответственность гаранта по обеспеченному им обязательству в пределах суммы гарантии.</w:t>
      </w:r>
    </w:p>
    <w:p w:rsidR="00BC3C8E" w:rsidRPr="005E0978" w:rsidRDefault="006A13A3" w:rsidP="006A13A3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4.2.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Муниципальные гарантии предоставляются на цели и в пределах общего объема предоставляемых муниципальных гарантий, указанных в программе муниципальных гарантий, утвержденной решением представительного органа муниципального образования о бюджете на очередной финансовый год (очередной финансовый год и плановый период) (далее – Программа муниципальных гарантий), на основании правового акта Администрации муниципального образования Шварцевское Киреевского района, а также договора о предоставлении муниципальной гарантии.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Предоставление муниципальных гарантий осуществляется при соблюдении следующих условий (если иное не предусмотрено Бюджетным кодексом Российской Федерации):</w:t>
      </w:r>
    </w:p>
    <w:p w:rsidR="00BC3C8E" w:rsidRPr="005E0978" w:rsidRDefault="006A13A3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финансовое состояние заявителя является удовлетворительным;</w:t>
      </w:r>
    </w:p>
    <w:p w:rsidR="00BC3C8E" w:rsidRPr="005E0978" w:rsidRDefault="006A13A3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предоставление заявителем, третьим лицом до даты выдачи муниципальной гарантии соответствующего требованиям </w:t>
      </w:r>
      <w:hyperlink r:id="rId8" w:history="1">
        <w:r w:rsidR="00BC3C8E"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статьи 115.3</w:t>
        </w:r>
      </w:hyperlink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Бюджетного Кодекса и гражданского </w:t>
      </w:r>
      <w:hyperlink r:id="rId9" w:history="1">
        <w:r w:rsidR="00BC3C8E"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законодательства</w:t>
        </w:r>
      </w:hyperlink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Российской Федерации обеспечения исполнения обязательств заявителя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BC3C8E" w:rsidRPr="005E0978" w:rsidRDefault="006A13A3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отсутствие у заявителя,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гарантию;</w:t>
      </w:r>
    </w:p>
    <w:p w:rsidR="00BC3C8E" w:rsidRPr="005E0978" w:rsidRDefault="006A13A3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отсутствие у заявителя, его поручителей (гарантов)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C3C8E" w:rsidRPr="005E0978" w:rsidRDefault="006A13A3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заявитель не находится в процессе реорганизации или ликвидации, в отношении заявителя не возбуждено производство по делу о несостоятельности (банкротстве).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4.3. Способом обеспечения исполнения регрессных обязательств по муниципальной гарантии могут быть:</w:t>
      </w:r>
    </w:p>
    <w:p w:rsidR="00BC3C8E" w:rsidRPr="005E0978" w:rsidRDefault="00BC3C8E" w:rsidP="003759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банковские гарантии;</w:t>
      </w:r>
    </w:p>
    <w:p w:rsidR="00BC3C8E" w:rsidRPr="005E0978" w:rsidRDefault="00BC3C8E" w:rsidP="003759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поручительства юридических лиц;</w:t>
      </w:r>
    </w:p>
    <w:p w:rsidR="00BC3C8E" w:rsidRPr="005E0978" w:rsidRDefault="00BC3C8E" w:rsidP="003759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залог имущества стоимостью не менее 150 процентов от суммы (размера) предоставляемой муниципальной гарантии;</w:t>
      </w:r>
    </w:p>
    <w:p w:rsidR="00BC3C8E" w:rsidRPr="005E0978" w:rsidRDefault="00BC3C8E" w:rsidP="003759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государственные (муниципальные) гарантии.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Предметом залога может служить имущество, принадлежащее принципалу на праве собственности в виде недвижимого имущества, основных средств (в том числе производственного оборудования, транспортных средств) с амортизацией не более 10 процентов на момент заключения договора залога имущества.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Передаваемое в залог имущество должно иметь высокую степень надежности (ликвидности).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Оценка рыночной стоимости (с выводами о ликвидности) имущества, передаваемого в залог, осуществляется в соответствии с законодательством Российской Федерации об оценочной деятельности на основании договора на проведении оценки, заключенного с оценочной компанией.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Передаваемое в залог имущество должно быть застраховано принципалом от всех рисков утраты и повреждения на полную оценочную стоимость и остается в пользовании принципала.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Затраты на проведение оценки, оформление залога, страхования в пользу муниципальных образований несет получатель муниципальной гарантии (принципал).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4.3.1. Предметом залога не может являться имущество, которое:</w:t>
      </w:r>
    </w:p>
    <w:p w:rsidR="00BC3C8E" w:rsidRPr="005E0978" w:rsidRDefault="00BC3C8E" w:rsidP="003759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находится в государственной и муниципальной собственности;</w:t>
      </w:r>
    </w:p>
    <w:p w:rsidR="00BC3C8E" w:rsidRPr="005E0978" w:rsidRDefault="00BC3C8E" w:rsidP="003759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законодательством Российской Федерации не может являться предметом залога;</w:t>
      </w:r>
    </w:p>
    <w:p w:rsidR="00BC3C8E" w:rsidRPr="005E0978" w:rsidRDefault="00BC3C8E" w:rsidP="003759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является предметом залога по другим договорам;</w:t>
      </w:r>
    </w:p>
    <w:p w:rsidR="00BC3C8E" w:rsidRPr="005E0978" w:rsidRDefault="00BC3C8E" w:rsidP="003759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имущественные права (требования), неразрывно связанные с личностью кредитора;</w:t>
      </w:r>
    </w:p>
    <w:p w:rsidR="00BC3C8E" w:rsidRDefault="00BC3C8E" w:rsidP="003759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иные права, уступка которых другому лицу запрещена законом;</w:t>
      </w:r>
    </w:p>
    <w:p w:rsidR="00BC3C8E" w:rsidRPr="006A13A3" w:rsidRDefault="006A13A3" w:rsidP="0068268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13A3">
        <w:rPr>
          <w:rFonts w:ascii="PT Astra Serif" w:eastAsia="Times New Roman" w:hAnsi="PT Astra Serif" w:cs="Times New Roman"/>
          <w:sz w:val="28"/>
          <w:szCs w:val="28"/>
          <w:lang w:eastAsia="ru-RU"/>
        </w:rPr>
        <w:t>залогодатель приобретет в будущем.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4.4. Анализ финансового состояния принципала в целях предоставления муниципальной гарантии осуществляется Администрацией муниципального образования Шварцевское Киреевского района (далее - Администрация) в порядке, установленном муниципальным правовым актом Администрации муниципального образования Шварцевское Киреевского района.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4.4.1. Оценка достаточности, надежности и ликвидности банковской гарантии, поручительства, предоставляемого в целях обеспечения регрессных обязательств по муниципальной гарантии, осуществляется Администрацией в порядке, установленном муниципальным правовым актом Администрации.</w:t>
      </w:r>
    </w:p>
    <w:p w:rsidR="00BC3C8E" w:rsidRPr="005E0978" w:rsidRDefault="006A13A3" w:rsidP="006A13A3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4.5.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Обеспечение исполнения обязательств принципала по удовлетворению регрессного требования к принципалу,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</w:t>
      </w:r>
    </w:p>
    <w:p w:rsidR="00BC3C8E" w:rsidRPr="005E0978" w:rsidRDefault="00BC3C8E" w:rsidP="006A13A3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5. Порядок предоставления муниципальных гарантий</w:t>
      </w:r>
    </w:p>
    <w:p w:rsidR="00BC3C8E" w:rsidRPr="005E0978" w:rsidRDefault="00BC3C8E" w:rsidP="006A13A3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От имени муниципального образования муниципальные гарантии предоставляются Администрацией муниципального образования Шварцевское Киреевского района.</w:t>
      </w:r>
    </w:p>
    <w:p w:rsidR="00BC3C8E" w:rsidRPr="005E0978" w:rsidRDefault="006A13A3" w:rsidP="006A13A3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5.1.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Заявитель, претендующий на получение муниципальной гарантии, представляет в Администрацию письменное заявление. У письменному заявлению должны быть приложены следующие документы: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полное наименование заявителя, его юридический и фактический адреса;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сумма гарантийного обязательства, срок действия муниципальной гарантии;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обоснование необходимости получения муниципальной гарантии;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цели, на которые предполагается использовать средства, полученные от гарантированного обязательства;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способ обеспечения исполнения обязательств по удовлетворению регрессного требования к принципалу;</w:t>
      </w:r>
    </w:p>
    <w:p w:rsidR="00BC3C8E" w:rsidRPr="005E0978" w:rsidRDefault="00BC3C8E" w:rsidP="003759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наименование и адрес бенефициара, которому будет предоставлена полученная муниципальная гарантия.</w:t>
      </w:r>
    </w:p>
    <w:p w:rsidR="00BC3C8E" w:rsidRPr="005E0978" w:rsidRDefault="006A13A3" w:rsidP="006A13A3">
      <w:p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</w:t>
      </w:r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в течение 10 рабочих дней рассматривает документы заявителя.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5.</w:t>
      </w:r>
      <w:r w:rsidR="006A13A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.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выписку из Единого государственного реестра юридических лиц в отношении заявителя (поручителя, гаранта, бенифициара);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копию свидетельства о постановке на учет в налоговом органе в отношении заявителя (поручителя, гаранта);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P185"/>
      <w:bookmarkEnd w:id="1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справки налогового органа об отсутствии просроченной (неурегулированной) задолженности заявителя (поручителя, гаранта) по налогам, сборам, страховым взносам, пеням, штрафам, подлежащим уплате в соответствии с законодательством Российской Федерации по состоянию на 01 января текущего года и последнюю отчетную дату;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" w:name="P186"/>
      <w:bookmarkEnd w:id="2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справку налогового органа о действующих расчетных (текущих) валютных и рублевых счетах заявителя (поручителя), открытых в кредитных организациях на последнюю отчетную дату;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копию разрешения на осуществление заявителем (поручителем) хозяйственной деятельности (в случаях, когда законодательством Российской Федерации предусмотрено, что указанная деятельность осуществляется на основании разрешения) в отношении заявителя, поручителя;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3" w:name="P188"/>
      <w:bookmarkEnd w:id="3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копию бухгалтерского отчета заявителя (поручителя) за последний отчетный год и на последнюю отчетную дату текущего года по формам бухгалтерской отчетности организаций, утвержденным </w:t>
      </w:r>
      <w:hyperlink r:id="rId10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Министерства финансов Российской Федерации, с отметкой налогового органа о его принятии;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выписку из Единого государственного реестра недвижимости (при передаче в залог недвижимого имущества);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копию лицензии страховой компании или выписку из реестра лицензий на осуществление деятельности;</w:t>
      </w:r>
    </w:p>
    <w:p w:rsidR="00BC3C8E" w:rsidRPr="005E0978" w:rsidRDefault="00BC3C8E" w:rsidP="003759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справку таможенного органа о том, что передаваемое в залог имущество прошло таможенное оформление (в случае передачи в залог имущества импортного производства).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4" w:name="P189"/>
      <w:bookmarkEnd w:id="4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Заявитель вправе самостоятельно представлять документы, указанные в </w:t>
      </w:r>
      <w:hyperlink r:id="rId11" w:anchor="P185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позициях «г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«д», </w:t>
      </w:r>
      <w:hyperlink r:id="rId12" w:anchor="P186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«</w:t>
        </w:r>
      </w:hyperlink>
      <w:hyperlink r:id="rId13" w:anchor="P188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ж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» настоящего подпункта;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5.4.2. рассматривает представленные заявителем документы на предмет:</w:t>
      </w:r>
    </w:p>
    <w:p w:rsidR="00BC3C8E" w:rsidRPr="005E0978" w:rsidRDefault="00BC3C8E" w:rsidP="003759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комплектности и соответствия Перечню документов;</w:t>
      </w:r>
    </w:p>
    <w:p w:rsidR="00BC3C8E" w:rsidRPr="005E0978" w:rsidRDefault="00BC3C8E" w:rsidP="003759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отсутствия указанных в подпункте 3.4 настоящего Порядка оснований для отказа заявителю в предоставлении муниципальной гарантии;</w:t>
      </w:r>
    </w:p>
    <w:p w:rsidR="00BC3C8E" w:rsidRPr="005E0978" w:rsidRDefault="00BC3C8E" w:rsidP="003759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соответствия цели гарантирования целям, указанным в Программе муниципальных гарантий.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несоответствия представленных заявителем документов требованиям комплектности и соответствия Перечню документов, Администрация направляет заявителю уведомление об отказе в дальнейшем рассмотрении документов с указанием недостатков;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5.4.3. готовит заключение о целесообразности (нецелесообразности) предоставления муниципальной гарантии, в котором отражает социально-экономическую значимость, отсутствие (наличие) указанных в подпункте 3.4 настоящего Порядка оснований для отказа заявителю в предоставлении муниципальной гарантии, соответствие (несоответствие) цели гарантирования целям, указанным в Программе муниципальных гарантий.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Заключение о результатах оценки имущества должно содержать информацию о степени амортизации и ликвидности передаваемого в залог имущества, а также выводы о возможности либо невозможности принять в залог предлагаемое заявителем имущество.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5.5. Администрация проводит анализ финансового состояния заявителя, оценку достаточности, надежности и ликвидности банковской гарантии, поручительства в течение 7 рабочих дней.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По результатам проведенных анализа финансового состояния заявителя, оценки достаточности, надежности и ликвидности банковской гарантии, поручительства Администрация готовит заключение о результатах оценки финансового состояния заявителя, достаточности, надежности и ликвидности банковской гарантии, поручительства (далее - заключения о финансовом состоянии).</w:t>
      </w:r>
    </w:p>
    <w:p w:rsidR="00BC3C8E" w:rsidRPr="005E0978" w:rsidRDefault="00BC3C8E" w:rsidP="00375901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принимает одно из решений:</w:t>
      </w:r>
    </w:p>
    <w:p w:rsidR="00BC3C8E" w:rsidRPr="005E0978" w:rsidRDefault="00BC3C8E" w:rsidP="0037590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предоставлении муниципальной гарантии заявителю;</w:t>
      </w:r>
    </w:p>
    <w:p w:rsidR="00BC3C8E" w:rsidRPr="005E0978" w:rsidRDefault="00BC3C8E" w:rsidP="0037590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 отказе заявителю в предоставлении муниципальной гарантии.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 об отказе в предоставлении муниципальной гарантии принимается в случаях:</w:t>
      </w:r>
    </w:p>
    <w:p w:rsidR="00BC3C8E" w:rsidRPr="005E0978" w:rsidRDefault="00BC3C8E" w:rsidP="0037590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наличия оснований для отказа, установленных п. 3.4 настоящего Порядка;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- несоответствия обеспечения исполнения обязательств заявителя по удовлетворению регрессных требований муниципального образования во исполнение обязательств по муниципальной гарантии, представленного заявителем, требованиям, установленным п. 4.3. настоящего Порядка;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- несоблюдения установленных в пункте 4.2 настоящего Порядка условий предоставления муниципальных гарантий.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отказе заявителю в предоставлении муниципальной гарантии в адрес заявителя Администрацией направляется уведомление об отказе в предоставлении муниципальной гарантии с указанием причин отказа.</w:t>
      </w:r>
    </w:p>
    <w:p w:rsidR="00BC3C8E" w:rsidRPr="005E0978" w:rsidRDefault="00BC3C8E" w:rsidP="0037590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принятия решения о предоставлении муниципальной гарантии: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5.9.1. Администрацией не позднее 15 рабочих дней после поступления документов от заявителя:</w:t>
      </w:r>
    </w:p>
    <w:p w:rsidR="00BC3C8E" w:rsidRPr="005E0978" w:rsidRDefault="00BC3C8E" w:rsidP="0037590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принимается правовой акт, в котором указывается:</w:t>
      </w:r>
    </w:p>
    <w:p w:rsidR="00BC3C8E" w:rsidRPr="005E0978" w:rsidRDefault="00BC3C8E" w:rsidP="00375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наименование принципала;</w:t>
      </w:r>
    </w:p>
    <w:p w:rsidR="00BC3C8E" w:rsidRPr="005E0978" w:rsidRDefault="00BC3C8E" w:rsidP="00375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обязательство, в обеспечение которого выдается гарантия;</w:t>
      </w:r>
    </w:p>
    <w:p w:rsidR="00BC3C8E" w:rsidRPr="005E0978" w:rsidRDefault="00BC3C8E" w:rsidP="00375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объем обязательств гаранта по муниципальной гарантии;</w:t>
      </w:r>
    </w:p>
    <w:p w:rsidR="00BC3C8E" w:rsidRPr="005E0978" w:rsidRDefault="00BC3C8E" w:rsidP="00375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действия муниципальной гарантии;</w:t>
      </w:r>
    </w:p>
    <w:p w:rsidR="00BC3C8E" w:rsidRPr="005E0978" w:rsidRDefault="00BC3C8E" w:rsidP="003759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наличие или отсутствие права регрессного требования гаранта к принципалу о возмещении сумм, уплаченных гарантом бенефициару по гарантии.</w:t>
      </w:r>
    </w:p>
    <w:p w:rsidR="00BC3C8E" w:rsidRPr="005E0978" w:rsidRDefault="00BC3C8E" w:rsidP="0037590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заключается договор о предоставлении муниципальной гарантии;</w:t>
      </w:r>
    </w:p>
    <w:p w:rsidR="00BC3C8E" w:rsidRPr="005E0978" w:rsidRDefault="00BC3C8E" w:rsidP="0037590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подписывается и выдается муниципальная гарантия. 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5.9.2. Администрация (при предоставлении в качестве обеспечения исполнения регрессных требований муниципального образования во исполнение обязательств по муниципальной гарантии залога имущества) не позднее 15 рабочих дней с момента принятия правового акта о предоставлении муниципальной гарантии заключает договор о залоге имущества.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6. Условия исполнения и прекращения обязательств по предоставленной муниципальной гарантии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Гарантийный случай наступает при неисполнении принципалом обязательств перед бенефициаром в срок, установленный в договоре между бенефициаром и принципалом.</w:t>
      </w:r>
    </w:p>
    <w:p w:rsidR="00BC3C8E" w:rsidRPr="005E0978" w:rsidRDefault="00BC3C8E" w:rsidP="00375901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Условия предъявления бенефициаром требований к гаранту, признание их обоснованности, исполнение и прекращение обязательств по гарантии определяются </w:t>
      </w:r>
      <w:hyperlink r:id="rId14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статьей 115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BC3C8E" w:rsidRPr="005E0978" w:rsidRDefault="00BC3C8E" w:rsidP="00375901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предоставления гарантии с правом регрессного требования к гаранту, исполнившему обязательство за принципала, переходят все права бенефициара в том объеме, в котором удовлетворены его требования. Гарант вправе требовать от принципала возмещения иных убытков, понесенных им в связи с исполнением обязательства, в порядке, установленном действующим законодательством.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Гарант принимает предусмотренные действующим законодательством меры по взысканию задолженности, в том числе путем обращения взыскания на обеспечение исполнения обязательств принципала.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6.4. Долговые обязательства муниципального образования по муниципальным гарантиям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7. Порядок учета предоставленных муниципальных гарантий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Общая сумма предоставленных муниципальных гарантий включается в состав муниципального долга соответствующего бюджета и вносится в муниципальную долговую книгу муниципального образования Шварцевское Киреевского района как вид долгового обязательства.</w:t>
      </w:r>
    </w:p>
    <w:p w:rsidR="00BC3C8E" w:rsidRPr="005E0978" w:rsidRDefault="00BC3C8E" w:rsidP="00375901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:rsidR="00BC3C8E" w:rsidRPr="005E0978" w:rsidRDefault="00BC3C8E" w:rsidP="00375901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исполнении принципалом либо гарантом своих обязательств перед бенефициаром на соответствующую сумму сокращается муниципальный долг.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8.</w:t>
      </w: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Контроль предоставленных муниципальных гарантий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Принципалы обязаны ежемесячно, не позднее 01-го числа месяца, следующего за отчетным, представлять в Администрацию информацию об исполнении обязательств по договору (соглашению), которые обеспечиваются муниципальной гарантией (возврат основного долга, уплата процентов и неустойки (штрафов, пени), если таковая была начислена, при этом указываются дата перечисления и сумма перечисленных денежных средств), о размере задолженности по основному долгу, процентам, неустойке (штрафам, пени), если таковая была начислена, по состоянию на 01-е число каждого месяца, о мерах, принимаемых для погашения имеющейся задолженности. Информация представляется за подписями руководителя и главного бухгалтера принципала – юридического лица и заверяется печатью принципала.</w:t>
      </w:r>
    </w:p>
    <w:p w:rsidR="00BC3C8E" w:rsidRPr="005E0978" w:rsidRDefault="00BC3C8E" w:rsidP="0037590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осуществляет контроль за состоянием залога. Принципал по состоянию на 01-е число каждого месяца представляет Администрации отчет о состоянии залога. В отчете указывается информация о содержании имущества, фактическом использовании, проведении строительных (ремонтных) работ. Информация представляется за подписями руководителя и главного бухгалтера принципала – юридического лица, либо подписью принципала – индивидуального предпринимателя, и заверяется печатью принципала.</w:t>
      </w:r>
    </w:p>
    <w:p w:rsidR="00BC3C8E" w:rsidRPr="005E0978" w:rsidRDefault="00BC3C8E" w:rsidP="0037590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Администрацией два раза в год по состоянию на 01 января и 01 июля.</w:t>
      </w: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901" w:rsidRPr="005E0978" w:rsidRDefault="00375901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Порядку 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муниципальных гарантий 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BC3C8E" w:rsidRPr="005E0978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Шварцевское Киреевского района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5" w:name="P253"/>
      <w:bookmarkEnd w:id="5"/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 документов,</w:t>
      </w:r>
    </w:p>
    <w:p w:rsidR="00BC3C8E" w:rsidRPr="005E0978" w:rsidRDefault="00BC3C8E" w:rsidP="0037590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представляемых заявителем в целях получения</w:t>
      </w:r>
    </w:p>
    <w:p w:rsidR="00BC3C8E" w:rsidRPr="005E0978" w:rsidRDefault="00BC3C8E" w:rsidP="0037590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муниципальной гарантии муниципального образования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C3C8E" w:rsidRPr="005E0978" w:rsidRDefault="00BC3C8E" w:rsidP="0037590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Заявитель – юридическое лицо, претендующее на получение муниципальной гарантии муниципального образования, представляет следующие документы: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6" w:name="P261"/>
      <w:bookmarkEnd w:id="6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копии учредительных документов заявителя со всеми приложениями, изменениями и дополнениями, нотариально заверенные не ранее чем за 1 месяц до дня обращения заявителя;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устанавливающие полномочия лиц заявителя на подписание договора о предоставлении муниципальной гарантии;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подтверждающие факт назначения на должность уполномоченных лиц заявителя, подписывающих договор о предоставлении муниципальной гарантии;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7" w:name="P262"/>
      <w:bookmarkEnd w:id="7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кредитный либо иной договор бенефициара с заявителем, а в случае его отсутствия – согласованный бенефициаром проект договора и иные документы об обеспечении исполнения обязательств заявителя по соответствующему договору (со всеми приложениями, изменениями и дополнениями);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8" w:name="P267"/>
      <w:bookmarkEnd w:id="8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копию аудиторского заключения о достоверности бухгалтерской отчетности заявителя за последний финансовый год, предшествующий году обращения заявителя (в случае, если юридическое лицо подлежит обязательному аудиту);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9" w:name="P271"/>
      <w:bookmarkEnd w:id="9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копию выписки из решения совета директоров (наблюдательного совета) или общего собрания участников (акционеров) заявителя об одобрении крупной сделки, заверенные нотариально;</w:t>
      </w:r>
    </w:p>
    <w:p w:rsidR="00BC3C8E" w:rsidRPr="005E0978" w:rsidRDefault="00BC3C8E" w:rsidP="0037590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документы, подтверждающие наличие обеспечения исполнения заявителем его возможных будущих обязательств перед гарантом в случае наступления гарантийного случая в порядке регрессного требования, указанные в </w:t>
      </w:r>
      <w:hyperlink r:id="rId15" w:anchor="P274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подпунктах 1.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 – </w:t>
      </w:r>
      <w:hyperlink r:id="rId16" w:anchor="P295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1.4 пункта 1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перечня, по видам обеспечения обязательств заявителя.</w:t>
      </w:r>
    </w:p>
    <w:p w:rsidR="00BC3C8E" w:rsidRPr="005E0978" w:rsidRDefault="00BC3C8E" w:rsidP="00375901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0" w:name="P274"/>
      <w:bookmarkEnd w:id="10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предоставлении обеспечения исполнения своих обязательств в форме банковской гарантии заявителем также представляются следующие документы:</w:t>
      </w:r>
    </w:p>
    <w:p w:rsidR="00BC3C8E" w:rsidRPr="005E0978" w:rsidRDefault="00BC3C8E" w:rsidP="0037590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договор банковской гарантии (банковская гарантия), нотариально заверенный не ранее чем за 2 недели до дня обращения заявителя;</w:t>
      </w:r>
    </w:p>
    <w:p w:rsidR="00BC3C8E" w:rsidRPr="005E0978" w:rsidRDefault="00BC3C8E" w:rsidP="0037590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копии учредительных документов кредитной организации со всеми приложениями, изменениями и дополнениями, нотариально заверенные не ранее чем за 1 месяц до дня обращения заявителя;</w:t>
      </w:r>
    </w:p>
    <w:p w:rsidR="00BC3C8E" w:rsidRPr="005E0978" w:rsidRDefault="00BC3C8E" w:rsidP="0037590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лицензии Центрального Банка Российской Федерации на осуществление банковских операций;</w:t>
      </w:r>
    </w:p>
    <w:p w:rsidR="00BC3C8E" w:rsidRPr="005E0978" w:rsidRDefault="00BC3C8E" w:rsidP="0037590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информация, заверенная уполномоченными лицами и скрепленная печатью кредитной организации по формам, утвержденным Указанием Центрального Банка Российской Федерации от 08.10.2018 № 4927-У «О перечне, формах и порядке составления и представления форм отчетности кредитных организаций в Центральный банк Российской Федерации»:</w:t>
      </w:r>
    </w:p>
    <w:p w:rsidR="00BC3C8E" w:rsidRPr="005E0978" w:rsidRDefault="00BF2A7F" w:rsidP="0037590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7" w:history="1">
        <w:r w:rsidR="00BC3C8E"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Сведения</w:t>
        </w:r>
      </w:hyperlink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 обязательных нормативах, нормативе финансового рычага и нормативе краткосрочной ликвидности (публикуемая форма)» (</w:t>
      </w:r>
      <w:hyperlink r:id="rId18" w:history="1">
        <w:r w:rsidR="00BC3C8E"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ОКУД</w:t>
        </w:r>
      </w:hyperlink>
      <w:r w:rsidR="00BC3C8E"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0409813) за последний отчетный год, предшествующий году обращения заявителя; </w:t>
      </w:r>
    </w:p>
    <w:p w:rsidR="00BC3C8E" w:rsidRPr="005E0978" w:rsidRDefault="00BC3C8E" w:rsidP="0037590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«Информация об обязательных нормативах и о других показателях деятельности кредитной организации» (</w:t>
      </w:r>
      <w:hyperlink r:id="rId19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ОКУД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0409135) на последнюю отчетную дату;</w:t>
      </w:r>
    </w:p>
    <w:p w:rsidR="00BC3C8E" w:rsidRPr="005E0978" w:rsidRDefault="00BC3C8E" w:rsidP="0037590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аудиторского заключения о достоверности бухгалтерской отчетности кредитной организации за последний финансовый год, предшествующий году обращения заявителя;</w:t>
      </w:r>
    </w:p>
    <w:p w:rsidR="00BC3C8E" w:rsidRPr="005E0978" w:rsidRDefault="00BC3C8E" w:rsidP="0037590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подтверждающие полномочия единоличного исполнительного органа кредитной организации или иного уполномоченного лица на совершение сделок от имени кредитной организации и главного бухгалтера кредитной организации (решение об избрании, приказ о назначении, приказ о вступлении в должность, доверенность), а также нотариально заверенные образцы подписей указанных лиц и оттиска печати кредитной организации;</w:t>
      </w:r>
    </w:p>
    <w:p w:rsidR="00BC3C8E" w:rsidRPr="005E0978" w:rsidRDefault="00BC3C8E" w:rsidP="0037590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расчет собственных средств (капитала) кредитной организации за последний отчетный год, предшествующий году обращения за предоставлением муниципальной гарантии, с приведением диапазона допустимых значений.</w:t>
      </w:r>
    </w:p>
    <w:p w:rsidR="00BC3C8E" w:rsidRPr="005E0978" w:rsidRDefault="00BC3C8E" w:rsidP="00375901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предоставлении обеспечения исполнения своих обязательств в форме залога имущества заявителем также представляются следующие документы: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перечень передаваемого в залог имущества с указанием его стоимости (при передаче в залог движимого имущества в перечне также указываются его серийный инвентарный и (или) заводской номер, дата постановки на баланс, первоначальная стоимость, текущая балансовая стоимость, начисленный износ, степень износа, дата и сумма проводившихся переоценок, нормативный срок службы);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заявителя на земельный участок (при передаче в залог недвижимого имущества), нотариально заверенные;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копии документов, удостоверяющих право собственности заявителя на передаваемое в залог имущество и отсутствие по нему всякого рода обременения, нотариально заверенные;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оригинал отчета оценщика об оценке рыночной стоимости передаваемого в залог имущества, составленного не ранее чем за 2 месяца до дня обращения заявителя, акта оценки передаваемого в залог имущества (в отчете об оценке должно быть дано заключение о степени ликвидности объекта оценки);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договора обязательного страхования ответственности оценщика, нотариально заверенная;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договора страхования предмета залога от всех рисков утраты и повреждения на сумму не менее его оценочной стоимости, по которому выгодоприобретателем выступает гарант в лице муниципального образования, нотариально заверенная;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подлинник страхового полиса о страховании предмета залога;</w:t>
      </w:r>
    </w:p>
    <w:p w:rsidR="00BC3C8E" w:rsidRPr="005E0978" w:rsidRDefault="00BC3C8E" w:rsidP="0037590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копия выписки из решения совета директоров (наблюдательного совета) или общего собрания участников (акционеров) заявителя об одобрении крупной сделки в случае, если в соответствии с действующим законодательством передача в залог имущества является крупной сделкой.</w:t>
      </w:r>
    </w:p>
    <w:p w:rsidR="00BC3C8E" w:rsidRPr="005E0978" w:rsidRDefault="00BC3C8E" w:rsidP="00375901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предоставлении поручительства в качестве обеспечения исполнения своих обязательств заявителем представляются документы, указанные в </w:t>
      </w:r>
      <w:hyperlink r:id="rId20" w:anchor="P261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подпунктах 1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21" w:anchor="P267" w:history="1">
        <w:r w:rsidRPr="005E0978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5</w:t>
        </w:r>
      </w:hyperlink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, 6 пункта 1 настоящего перечня, относительно юридического лица - поручителя, а также:</w:t>
      </w:r>
    </w:p>
    <w:p w:rsidR="00BC3C8E" w:rsidRPr="005E0978" w:rsidRDefault="00BC3C8E" w:rsidP="0037590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договора поручительства, подписанный поручителем и предусматривающий срок действия поручительства, не менее чем на 6 месяцев превышающий срок действия муниципальной гарантии, указанный в заявлении о предоставлении муниципальной гарантии;</w:t>
      </w:r>
    </w:p>
    <w:p w:rsidR="00BC3C8E" w:rsidRPr="005E0978" w:rsidRDefault="00BC3C8E" w:rsidP="0037590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образцы подписей уполномоченных лиц поручителя, подписывающих договор поручительства, а также оттиска печати поручителя, нотариально заверенные;</w:t>
      </w:r>
    </w:p>
    <w:p w:rsidR="00BC3C8E" w:rsidRPr="005E0978" w:rsidRDefault="00BC3C8E" w:rsidP="0037590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подтверждающие полномочия лиц поручителя, подписывающих договор поручительства;</w:t>
      </w:r>
    </w:p>
    <w:p w:rsidR="00BC3C8E" w:rsidRPr="005E0978" w:rsidRDefault="00BC3C8E" w:rsidP="0037590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1" w:name="P295"/>
      <w:bookmarkEnd w:id="11"/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представляемые в виде копий в соответствии с настоящим перечнем, должны быть прошиты (каждый отдельно), подписаны или заверены (за исключением нотариально заверенных копий) уполномоченным лицом, подпись которого должна быть скреплена печатью соответствующего юридического лица.</w:t>
      </w:r>
    </w:p>
    <w:p w:rsidR="00BC3C8E" w:rsidRPr="005E0978" w:rsidRDefault="00BC3C8E" w:rsidP="0037590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978">
        <w:rPr>
          <w:rFonts w:ascii="PT Astra Serif" w:eastAsia="Times New Roman" w:hAnsi="PT Astra Serif" w:cs="Times New Roman"/>
          <w:sz w:val="28"/>
          <w:szCs w:val="28"/>
          <w:lang w:eastAsia="ru-RU"/>
        </w:rPr>
        <w:t>Расходы, связанные с оформлением документов, необходимых для предоставления муниципальной гарантии, заявитель оплачивает за счет собственных средств.</w:t>
      </w:r>
    </w:p>
    <w:p w:rsidR="00BC3C8E" w:rsidRPr="00BC3C8E" w:rsidRDefault="00BC3C8E" w:rsidP="00375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C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320C" w:rsidRPr="00375901" w:rsidRDefault="00F2320C" w:rsidP="003759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320C" w:rsidRPr="00375901" w:rsidSect="003759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F7" w:rsidRDefault="00376BF7" w:rsidP="00224565">
      <w:pPr>
        <w:spacing w:after="0" w:line="240" w:lineRule="auto"/>
      </w:pPr>
      <w:r>
        <w:separator/>
      </w:r>
    </w:p>
  </w:endnote>
  <w:endnote w:type="continuationSeparator" w:id="0">
    <w:p w:rsidR="00376BF7" w:rsidRDefault="00376BF7" w:rsidP="0022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F7" w:rsidRDefault="00376BF7" w:rsidP="00224565">
      <w:pPr>
        <w:spacing w:after="0" w:line="240" w:lineRule="auto"/>
      </w:pPr>
      <w:r>
        <w:separator/>
      </w:r>
    </w:p>
  </w:footnote>
  <w:footnote w:type="continuationSeparator" w:id="0">
    <w:p w:rsidR="00376BF7" w:rsidRDefault="00376BF7" w:rsidP="0022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CE8"/>
    <w:multiLevelType w:val="multilevel"/>
    <w:tmpl w:val="A7A4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09FF"/>
    <w:multiLevelType w:val="multilevel"/>
    <w:tmpl w:val="72BA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7112B"/>
    <w:multiLevelType w:val="multilevel"/>
    <w:tmpl w:val="23BC458E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74"/>
        </w:tabs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74"/>
        </w:tabs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34"/>
        </w:tabs>
        <w:ind w:left="1734" w:hanging="2160"/>
      </w:pPr>
      <w:rPr>
        <w:rFonts w:hint="default"/>
      </w:rPr>
    </w:lvl>
  </w:abstractNum>
  <w:abstractNum w:abstractNumId="3" w15:restartNumberingAfterBreak="0">
    <w:nsid w:val="15161081"/>
    <w:multiLevelType w:val="multilevel"/>
    <w:tmpl w:val="CC28B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70EB8"/>
    <w:multiLevelType w:val="multilevel"/>
    <w:tmpl w:val="9118F2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30E5E"/>
    <w:multiLevelType w:val="multilevel"/>
    <w:tmpl w:val="AD3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E48FE"/>
    <w:multiLevelType w:val="multilevel"/>
    <w:tmpl w:val="EDD2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44DFD"/>
    <w:multiLevelType w:val="multilevel"/>
    <w:tmpl w:val="4426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44CF5"/>
    <w:multiLevelType w:val="multilevel"/>
    <w:tmpl w:val="50180EE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68508D6"/>
    <w:multiLevelType w:val="multilevel"/>
    <w:tmpl w:val="5BD0B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8226B"/>
    <w:multiLevelType w:val="multilevel"/>
    <w:tmpl w:val="1954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525E8"/>
    <w:multiLevelType w:val="multilevel"/>
    <w:tmpl w:val="B840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B3FE3"/>
    <w:multiLevelType w:val="multilevel"/>
    <w:tmpl w:val="495CD236"/>
    <w:lvl w:ilvl="0">
      <w:start w:val="4"/>
      <w:numFmt w:val="decimal"/>
      <w:lvlText w:val="%1"/>
      <w:lvlJc w:val="left"/>
      <w:pPr>
        <w:ind w:left="375" w:hanging="375"/>
      </w:pPr>
      <w:rPr>
        <w:rFonts w:ascii="Verdana" w:hAnsi="Verdana" w:hint="default"/>
        <w:sz w:val="22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Verdana" w:hAnsi="Verdan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22"/>
      </w:rPr>
    </w:lvl>
  </w:abstractNum>
  <w:abstractNum w:abstractNumId="13" w15:restartNumberingAfterBreak="0">
    <w:nsid w:val="3645313F"/>
    <w:multiLevelType w:val="multilevel"/>
    <w:tmpl w:val="ECE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802D1"/>
    <w:multiLevelType w:val="multilevel"/>
    <w:tmpl w:val="7792A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641B6E"/>
    <w:multiLevelType w:val="multilevel"/>
    <w:tmpl w:val="1FC4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BF4344"/>
    <w:multiLevelType w:val="multilevel"/>
    <w:tmpl w:val="B27A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E7531E"/>
    <w:multiLevelType w:val="multilevel"/>
    <w:tmpl w:val="B692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10E41"/>
    <w:multiLevelType w:val="multilevel"/>
    <w:tmpl w:val="0236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12FD8"/>
    <w:multiLevelType w:val="multilevel"/>
    <w:tmpl w:val="5178D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107728"/>
    <w:multiLevelType w:val="multilevel"/>
    <w:tmpl w:val="FEA4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CD393B"/>
    <w:multiLevelType w:val="multilevel"/>
    <w:tmpl w:val="9372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B337AC"/>
    <w:multiLevelType w:val="multilevel"/>
    <w:tmpl w:val="DD66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2D2E59"/>
    <w:multiLevelType w:val="multilevel"/>
    <w:tmpl w:val="AD90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F81A13"/>
    <w:multiLevelType w:val="multilevel"/>
    <w:tmpl w:val="E670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7246F"/>
    <w:multiLevelType w:val="multilevel"/>
    <w:tmpl w:val="C024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614044"/>
    <w:multiLevelType w:val="multilevel"/>
    <w:tmpl w:val="86201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C22DBC"/>
    <w:multiLevelType w:val="multilevel"/>
    <w:tmpl w:val="81FE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38568C"/>
    <w:multiLevelType w:val="multilevel"/>
    <w:tmpl w:val="F8A4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69660A"/>
    <w:multiLevelType w:val="multilevel"/>
    <w:tmpl w:val="BC88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E3042C"/>
    <w:multiLevelType w:val="multilevel"/>
    <w:tmpl w:val="7B10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965BBF"/>
    <w:multiLevelType w:val="multilevel"/>
    <w:tmpl w:val="07A0C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610AD3"/>
    <w:multiLevelType w:val="multilevel"/>
    <w:tmpl w:val="DBD6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025AD2"/>
    <w:multiLevelType w:val="multilevel"/>
    <w:tmpl w:val="EE4A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123A02"/>
    <w:multiLevelType w:val="multilevel"/>
    <w:tmpl w:val="1BD2B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1257C1"/>
    <w:multiLevelType w:val="multilevel"/>
    <w:tmpl w:val="878C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1"/>
  </w:num>
  <w:num w:numId="3">
    <w:abstractNumId w:val="27"/>
  </w:num>
  <w:num w:numId="4">
    <w:abstractNumId w:val="25"/>
  </w:num>
  <w:num w:numId="5">
    <w:abstractNumId w:val="3"/>
  </w:num>
  <w:num w:numId="6">
    <w:abstractNumId w:val="13"/>
  </w:num>
  <w:num w:numId="7">
    <w:abstractNumId w:val="35"/>
  </w:num>
  <w:num w:numId="8">
    <w:abstractNumId w:val="19"/>
  </w:num>
  <w:num w:numId="9">
    <w:abstractNumId w:val="15"/>
  </w:num>
  <w:num w:numId="10">
    <w:abstractNumId w:val="17"/>
  </w:num>
  <w:num w:numId="11">
    <w:abstractNumId w:val="8"/>
  </w:num>
  <w:num w:numId="12">
    <w:abstractNumId w:val="24"/>
  </w:num>
  <w:num w:numId="13">
    <w:abstractNumId w:val="30"/>
  </w:num>
  <w:num w:numId="14">
    <w:abstractNumId w:val="34"/>
  </w:num>
  <w:num w:numId="15">
    <w:abstractNumId w:val="20"/>
  </w:num>
  <w:num w:numId="16">
    <w:abstractNumId w:val="10"/>
  </w:num>
  <w:num w:numId="17">
    <w:abstractNumId w:val="14"/>
  </w:num>
  <w:num w:numId="18">
    <w:abstractNumId w:val="29"/>
  </w:num>
  <w:num w:numId="19">
    <w:abstractNumId w:val="5"/>
  </w:num>
  <w:num w:numId="20">
    <w:abstractNumId w:val="7"/>
  </w:num>
  <w:num w:numId="21">
    <w:abstractNumId w:val="4"/>
  </w:num>
  <w:num w:numId="22">
    <w:abstractNumId w:val="11"/>
  </w:num>
  <w:num w:numId="23">
    <w:abstractNumId w:val="22"/>
  </w:num>
  <w:num w:numId="24">
    <w:abstractNumId w:val="0"/>
  </w:num>
  <w:num w:numId="25">
    <w:abstractNumId w:val="33"/>
  </w:num>
  <w:num w:numId="26">
    <w:abstractNumId w:val="23"/>
  </w:num>
  <w:num w:numId="27">
    <w:abstractNumId w:val="21"/>
  </w:num>
  <w:num w:numId="28">
    <w:abstractNumId w:val="32"/>
  </w:num>
  <w:num w:numId="29">
    <w:abstractNumId w:val="26"/>
  </w:num>
  <w:num w:numId="30">
    <w:abstractNumId w:val="28"/>
  </w:num>
  <w:num w:numId="31">
    <w:abstractNumId w:val="1"/>
  </w:num>
  <w:num w:numId="32">
    <w:abstractNumId w:val="16"/>
  </w:num>
  <w:num w:numId="33">
    <w:abstractNumId w:val="6"/>
  </w:num>
  <w:num w:numId="34">
    <w:abstractNumId w:val="9"/>
  </w:num>
  <w:num w:numId="35">
    <w:abstractNumId w:val="1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8E"/>
    <w:rsid w:val="00123D09"/>
    <w:rsid w:val="00224565"/>
    <w:rsid w:val="00375901"/>
    <w:rsid w:val="00376BF7"/>
    <w:rsid w:val="005576A3"/>
    <w:rsid w:val="005E0978"/>
    <w:rsid w:val="006A13A3"/>
    <w:rsid w:val="00736A08"/>
    <w:rsid w:val="008B6E0E"/>
    <w:rsid w:val="00B01FDE"/>
    <w:rsid w:val="00BC0D92"/>
    <w:rsid w:val="00BC3C8E"/>
    <w:rsid w:val="00BF2A7F"/>
    <w:rsid w:val="00C85E2C"/>
    <w:rsid w:val="00D652DA"/>
    <w:rsid w:val="00D75C62"/>
    <w:rsid w:val="00E67793"/>
    <w:rsid w:val="00F143C2"/>
    <w:rsid w:val="00F2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A39D9-B9C0-4DCC-AE84-20A05E4C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3C8E"/>
    <w:rPr>
      <w:b/>
      <w:bCs/>
    </w:rPr>
  </w:style>
  <w:style w:type="paragraph" w:styleId="a4">
    <w:name w:val="Normal (Web)"/>
    <w:basedOn w:val="a"/>
    <w:uiPriority w:val="99"/>
    <w:semiHidden/>
    <w:unhideWhenUsed/>
    <w:rsid w:val="00BC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3C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3C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2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4565"/>
  </w:style>
  <w:style w:type="paragraph" w:styleId="a9">
    <w:name w:val="footer"/>
    <w:basedOn w:val="a"/>
    <w:link w:val="aa"/>
    <w:uiPriority w:val="99"/>
    <w:unhideWhenUsed/>
    <w:rsid w:val="0022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3E7E68CBE372AE60AB0FB06981714F03954F791BBAE3B2EC724CC1CBD48AE58C6D177A48E9B5ACCD3262BFF7828B1EBEC778E584FwBiAM" TargetMode="External"/><Relationship Id="rId13" Type="http://schemas.openxmlformats.org/officeDocument/2006/relationships/hyperlink" Target="https://zapolyarny-adm.yanao.ru/documents/1725.html" TargetMode="External"/><Relationship Id="rId18" Type="http://schemas.openxmlformats.org/officeDocument/2006/relationships/hyperlink" Target="consultantplus://offline/ref=9789997698742AE6980F9D30067340B9691197686FA8276125A1BBD23CEESB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polyarny-adm.yanao.ru/documents/1725.html" TargetMode="External"/><Relationship Id="rId7" Type="http://schemas.openxmlformats.org/officeDocument/2006/relationships/hyperlink" Target="consultantplus://offline/ref=3BB4DE16EC8DC6FDBC68CEC4B66192355AFB97BAB835962FE5264870B5AE2C69CCF40BC941736046E33EFC6132D903AAFF898546D387585CE3qFF" TargetMode="External"/><Relationship Id="rId12" Type="http://schemas.openxmlformats.org/officeDocument/2006/relationships/hyperlink" Target="https://zapolyarny-adm.yanao.ru/documents/1725.html" TargetMode="External"/><Relationship Id="rId17" Type="http://schemas.openxmlformats.org/officeDocument/2006/relationships/hyperlink" Target="consultantplus://offline/ref=9789997698742AE6980F9D30067340B9691190606FA2276125A1BBD23CEB11E0610A2C70DFDAE1S4M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polyarny-adm.yanao.ru/documents/1725.html" TargetMode="External"/><Relationship Id="rId20" Type="http://schemas.openxmlformats.org/officeDocument/2006/relationships/hyperlink" Target="https://zapolyarny-adm.yanao.ru/documents/172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polyarny-adm.yanao.ru/documents/172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polyarny-adm.yanao.ru/documents/1725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789997698742AE6980F9D30067340B9691F9B6368A1276125A1BBD23CEESBM" TargetMode="External"/><Relationship Id="rId19" Type="http://schemas.openxmlformats.org/officeDocument/2006/relationships/hyperlink" Target="consultantplus://offline/ref=9789997698742AE6980F9D30067340B9691197686FA8276125A1BBD23CEES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3E7E68CBE372AE60AB0FB06981714F03953FA91B0AE3B2EC724CC1CBD48AE58C6D173A18C9A509989362FB62F2CADE3F3688D464CB317wBiCM" TargetMode="External"/><Relationship Id="rId14" Type="http://schemas.openxmlformats.org/officeDocument/2006/relationships/hyperlink" Target="consultantplus://offline/ref=DD9F53DC92C07BF14F8C49701722E8E8066957A18A8EFA98E551D47296C945069D069C251A6455D7482D1B5867FFF87044CAFC309208G903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4425</Words>
  <Characters>25224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shv-u-00001</dc:creator>
  <cp:keywords/>
  <dc:description/>
  <cp:lastModifiedBy>1</cp:lastModifiedBy>
  <cp:revision>2</cp:revision>
  <dcterms:created xsi:type="dcterms:W3CDTF">2025-06-05T07:40:00Z</dcterms:created>
  <dcterms:modified xsi:type="dcterms:W3CDTF">2025-06-05T07:40:00Z</dcterms:modified>
</cp:coreProperties>
</file>