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B" w:rsidRPr="00E2132B" w:rsidRDefault="00E2132B" w:rsidP="00E2132B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№34-225 Решение собрания представителей</w:t>
      </w:r>
    </w:p>
    <w:p w:rsidR="00E2132B" w:rsidRPr="00E2132B" w:rsidRDefault="00E2132B" w:rsidP="00E213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ЧЕТВЁРТЫЙ СОЗЫВ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34 заседание</w:t>
      </w:r>
    </w:p>
    <w:p w:rsidR="00E2132B" w:rsidRPr="00E2132B" w:rsidRDefault="00E2132B" w:rsidP="00E2132B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г. Киреевск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от 15.06. 2011 г. </w:t>
      </w: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№ 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34-225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О ходе исполнения Программы модернизации здравоохранения в муниципальном образовании Киреевский район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Заслушав выступление главного врача МУЗ «Киреевская ЦРБ», на основании п.3 ст.30 Устава муниципального образования Киреевский район Собрание представителей муниципального образования Киреевский район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РЕШИЛО: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1. Информацию главного врача МУЗ «Киреевская ЦРБ» администрации муниципального образования Киреевский район принять к сведению (Приложение 1).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2. Утвердить План мероприятий по реализации программы модернизации здравоохранения в муниципальном образовании Киреевский район (Приложение 2).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3. Контроль за исполнением данного решения возложить на постоянную комиссию по социальным вопросам (Константинов А.А.).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4.Администрации муниципального образования Киреевский район разместить данное решение на официальном сайте администрации м.о. Киреевский район (kireevsk.tulobl.ru).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lastRenderedPageBreak/>
        <w:t>4. Решение вступает в силу со дня его подписания.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 председатель Собрания представителей И.В.Глинский</w:t>
      </w:r>
    </w:p>
    <w:p w:rsidR="00E2132B" w:rsidRPr="00E2132B" w:rsidRDefault="00E2132B" w:rsidP="00E2132B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br/>
      </w:r>
    </w:p>
    <w:p w:rsidR="00E2132B" w:rsidRPr="00E2132B" w:rsidRDefault="00E2132B" w:rsidP="00E2132B">
      <w:pPr>
        <w:spacing w:after="0" w:line="240" w:lineRule="auto"/>
        <w:ind w:left="552" w:right="5323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32B" w:rsidRPr="00E2132B" w:rsidRDefault="00E2132B" w:rsidP="00E2132B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Приложение </w:t>
      </w:r>
      <w:r w:rsidRPr="00E2132B">
        <w:rPr>
          <w:rFonts w:ascii="Times New Roman" w:eastAsia="Times New Roman" w:hAnsi="Times New Roman" w:cs="Times New Roman"/>
          <w:lang w:eastAsia="ru-RU"/>
        </w:rPr>
        <w:br/>
        <w:t>к решению собрания представителей </w:t>
      </w:r>
      <w:r w:rsidRPr="00E2132B">
        <w:rPr>
          <w:rFonts w:ascii="Times New Roman" w:eastAsia="Times New Roman" w:hAnsi="Times New Roman" w:cs="Times New Roman"/>
          <w:lang w:eastAsia="ru-RU"/>
        </w:rPr>
        <w:br/>
        <w:t>от 15 июня 2011г. №34-225 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О ходе выполнения программы модернизацииздравоохранения . Киреевского района на 2011 -2012г.г. в рамках приоритетного национального проекта «Здоровье».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Оценка динамики демографической ситуации, высокие показатели смертности и заболеваемости населения по отдельным классам болезней определяют выбор приоритетных направлений оказания медицинской помощи, нуждающихся в модернизации. В качестве основных направлений определены: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-развитие первичной медико-санитарной помощи и профилактической направленности здравоохранения, дальнейшее укрепление сети и развитие общеврачебных практик;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-совершенствование оказания скорой медицинской помощи;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-совершенствование оказания стационарной медицинской помощи;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-совершенствование оказания медицинской помощи детям и женщинам в период беременности и родов;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-совершенствование оказания специализированной медицинской помощи; оказание медицинской помощи больным с сердечно-сосудистой патологией; пострадавшим от воздействия внешних причин (в т.ч. при дорожно-транспортных происшествиях) при травмах и отравлениях; больным с онкологическими заболеваниями; больным туберкулезом; больным наркологического и психиатрического профиля; больным хирургического профиля; больным с заболеваниями органов дыхания и пищеварения.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Для достижения положительных результатов в этих направлениях перед здравоохранением поставлены задачи: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1 .Укрепление материально-технической базы медицинских учреждений.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2.Внедрение современных информационных систем в здравоохранении.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3.Внедрение стандартов медицинской помощи, повышение доступности амбулаторной медицинской помощи.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Для решения этих задач по Программе «Модернизации здравоохранения Тульской области на 2011-2012г.г.» из Федерального бюджета (ФФОМС) и бюджета ТТФОМС субъекта РФ, выделены большие денежные средства:</w:t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На 2011г.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На 1 задачу-(укрепление МТБ ЖГУ) -1.715.167,6тыс.руб.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lastRenderedPageBreak/>
        <w:t>На 2 задачу-(информатизация)-485.048,9тыс.руб.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На 3 задачу-(внедрение стандартов медицинской помощи)-704.797,7тыс.руб.</w:t>
      </w:r>
    </w:p>
    <w:p w:rsidR="00E2132B" w:rsidRPr="00E2132B" w:rsidRDefault="00E2132B" w:rsidP="00E213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E2132B" w:rsidRPr="00E2132B" w:rsidRDefault="00E2132B" w:rsidP="00E2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На 2012г.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На </w:t>
      </w:r>
      <w:r w:rsidRPr="00E2132B">
        <w:rPr>
          <w:rFonts w:ascii="Times New Roman" w:eastAsia="Times New Roman" w:hAnsi="Times New Roman" w:cs="Times New Roman"/>
          <w:b/>
          <w:bCs/>
          <w:lang w:eastAsia="ru-RU"/>
        </w:rPr>
        <w:t>1 </w:t>
      </w:r>
      <w:r w:rsidRPr="00E2132B">
        <w:rPr>
          <w:rFonts w:ascii="Times New Roman" w:eastAsia="Times New Roman" w:hAnsi="Times New Roman" w:cs="Times New Roman"/>
          <w:lang w:eastAsia="ru-RU"/>
        </w:rPr>
        <w:t>задачу-1.455.171,6тыс.руб. На 2 задачу-471.272,5тыс.руб. На 3 задачу-1.142.122,0тыс.руб.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u w:val="single"/>
          <w:lang w:eastAsia="ru-RU"/>
        </w:rPr>
        <w:t>В рамках реализации программы по модернизации здравоохранения МО Киреевский район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u w:val="single"/>
          <w:lang w:eastAsia="ru-RU"/>
        </w:rPr>
        <w:t>Предусмотрено: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1 .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Открытие Центра неотложной кардиологии</w:t>
      </w:r>
      <w:r w:rsidRPr="00E2132B">
        <w:rPr>
          <w:rFonts w:ascii="Times New Roman" w:eastAsia="Times New Roman" w:hAnsi="Times New Roman" w:cs="Times New Roman"/>
          <w:lang w:eastAsia="ru-RU"/>
        </w:rPr>
        <w:t> на базе кардиологического отделения ЦРБ в 2012г.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2. Открытие травматологического центра 2-ого уровня для оказания помощи больным с сочетанными травмами на базе травматологического отделения ЦРБ в 2011г.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3.Реорганизация родильного отделения с 1-ой группы во 2-ую группу в </w:t>
      </w:r>
      <w:r w:rsidRPr="00E2132B">
        <w:rPr>
          <w:rFonts w:ascii="Times New Roman" w:eastAsia="Times New Roman" w:hAnsi="Times New Roman" w:cs="Times New Roman"/>
          <w:lang w:eastAsia="ru-RU"/>
        </w:rPr>
        <w:br/>
        <w:t>2012г. -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4,Открытие Центра амбулаторной хирургии в поликлинике ЦРБ в 2012г.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5.Улучшение оказания медицинской помощи сельскому населению.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6.Совершенствование медицинской помощи детскому населению.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7.Совершенствоание противотуберкулезной помощи.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8.Совершенствоание скорой медицинской помощи жителям района.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9.Внедрение стандартов медицинской помощи.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Ю.Внедрение современных информационных систем (переход на оказание услуг в электронном виде-электронная регистратура; выписка рецептов; направления на МСЭК; электронные истории болезни и т.д.).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Для решения этих задач в здравоохранение района будут направлены большие финансовые средства из Федерального Фонда ОМС и бюджета МО на укрепление материально технической базы ЛПУ, приобретение нового диагностического оборудования. 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В целом в 2011г. на эти цели в здравоохранении из ТТФОМС поступят денежные средства в размере -80401,968тыс.руб., из них 7399,366тыс.руб. на проведение ремонтов: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-кардиологического отделения (под открытие центра ЦРБ неотложной кардиологии)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-помещений стационара под размещение компьютерного томографа;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-капитальный ремонт 2ФАПов (Дедиловского, Кузнецовского)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u w:val="single"/>
          <w:lang w:eastAsia="ru-RU"/>
        </w:rPr>
        <w:t>и 68167,60 тыс.руб. на оснащение травматологического центра; рентгеновской" службы (в т.ч. компьютерного томографа), цифрового флюорографа.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lastRenderedPageBreak/>
        <w:t>Помимо этого на средства бюджета МО в 2011г. будет проведен капитальный ремонт хирургического отделения с оперблоками (планируется затратить 4775,0тыс.руб); оборудование кабинетов под размещение компьютерного томографа приточно-вытяжной вентиляцией (ЗООтыс.руб) из бюджета МО уже выделены 1200,0тыс.руб на закупку нового компьютерного оборудования и программного обеспечения для создания в поликлиниках района электронных регистратур по записи на прием к врачу через интернет. Работа в этом направлении уже ведется.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В настоящее время проводится большая организационная работа по проведению аукционов, подготовки технической документации по ремонтным работам и закупке диагностического оборудования. Проводятся уже ремонтные работы помещений I этажа стационара для размещения компьютерного томографа.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Согласно сетевого графика реализации Программы модернизации на 2011г. ремонтные работы вышеуказанных объектов должны начаться с июля месяца и проведены до ноября.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Оснащение диагностическим оборудованием травматологического центра с ноября по 01.011.2012г.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u w:val="single"/>
          <w:lang w:eastAsia="ru-RU"/>
        </w:rPr>
        <w:t>В 2012г. по программе Модернизации из Федерального центра будут выделены средства в размере -22839,719тыс.руб.</w:t>
      </w:r>
      <w:r w:rsidRPr="00E2132B">
        <w:rPr>
          <w:rFonts w:ascii="Times New Roman" w:eastAsia="Times New Roman" w:hAnsi="Times New Roman" w:cs="Times New Roman"/>
          <w:lang w:eastAsia="ru-RU"/>
        </w:rPr>
        <w:t> на ремонт поликлиники под открытие Центра амбулаторной хирургии; капитальный ремонт детской консультации и на оснащение диагностическим оборудованием родильного отделения и центра неотложной кардиологии.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В течение 2 лет на модернизацию здравоохранения (только на проведение ремонтных работ и оснащение новым диагностическим оборудованием) из Федерального Центра поступило финансирование в размере - 98406,2тыс.руб., из них на ремонтные работы - 19043,61тыс.руб. на новое диагностическое оборудование - 79362,6тыс.руб.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Помимо этого будут финансироваться направления информатизации; оказание услуг по стандартам. Все это должно привести к улучшению медицинского обслуживания населения и повышения качества жизни.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Так к 2012г. смертность населения в трудоспособном возрасте в целом должна снизится с 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83,7 на ЮОтыс.населения до 71,8 Сна 14,2%) ;</w:t>
      </w:r>
      <w:r w:rsidRPr="00E2132B">
        <w:rPr>
          <w:rFonts w:ascii="Times New Roman" w:eastAsia="Times New Roman" w:hAnsi="Times New Roman" w:cs="Times New Roman"/>
          <w:lang w:eastAsia="ru-RU"/>
        </w:rPr>
        <w:t> от болезней системы кровообращения с 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281,5 на ЮОтыс.населения до 252,7 (на 10,2%);</w:t>
      </w:r>
      <w:r w:rsidRPr="00E2132B">
        <w:rPr>
          <w:rFonts w:ascii="Times New Roman" w:eastAsia="Times New Roman" w:hAnsi="Times New Roman" w:cs="Times New Roman"/>
          <w:lang w:eastAsia="ru-RU"/>
        </w:rPr>
        <w:t> от злокачественных новообразований с 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110,1 на ЮОтыс.населения до 100,8 (на 8,4%);</w:t>
      </w:r>
      <w:r w:rsidRPr="00E2132B">
        <w:rPr>
          <w:rFonts w:ascii="Times New Roman" w:eastAsia="Times New Roman" w:hAnsi="Times New Roman" w:cs="Times New Roman"/>
          <w:lang w:eastAsia="ru-RU"/>
        </w:rPr>
        <w:t> от травм </w:t>
      </w:r>
      <w:r w:rsidRPr="00E2132B">
        <w:rPr>
          <w:rFonts w:ascii="Times New Roman" w:eastAsia="Times New Roman" w:hAnsi="Times New Roman" w:cs="Times New Roman"/>
          <w:u w:val="single"/>
          <w:lang w:eastAsia="ru-RU"/>
        </w:rPr>
        <w:t>с 201,9 до 181,6 (на 10%).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Младенческая смертность с 7,6 на ЮООродившихся живыми до 7,0 (на 8%); материнская смертность с 20,3 до 7,8 (в 2,6 раза).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Пятилетняя выживаемость больных со злокачественными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новообразованиями с момента установления диагноза должна повыситься с 51,8% больных до 55%.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Пятилетняя выживаемость лиц перенесших острый инфаркт миокарда должна быть - 60% (сейчас 51%),</w:t>
      </w:r>
    </w:p>
    <w:p w:rsidR="00E2132B" w:rsidRPr="00E2132B" w:rsidRDefault="00E2132B" w:rsidP="00E2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t>Удовлетворенностьмедицинской помощью с 35% должна подняться до 58%.</w:t>
      </w:r>
    </w:p>
    <w:p w:rsidR="00E2132B" w:rsidRPr="00E2132B" w:rsidRDefault="00E2132B" w:rsidP="00E213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132B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E2132B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E2132B" w:rsidRPr="00E2132B" w:rsidRDefault="00E2132B" w:rsidP="00E213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E2132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Перечень мероприятий по программе модернизации муниципального учреждения здравоохранения "Киреевская ЦРБ" администрации мо Киреевский район на 2011 - 2012г.г. </w:t>
        </w:r>
        <w:r w:rsidRPr="00E2132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br/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0"/>
        <w:gridCol w:w="4155"/>
        <w:gridCol w:w="975"/>
        <w:gridCol w:w="975"/>
      </w:tblGrid>
      <w:tr w:rsidR="00E2132B" w:rsidRPr="00E2132B" w:rsidTr="00E2132B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E2132B" w:rsidRPr="00E2132B" w:rsidRDefault="00E2132B" w:rsidP="00E2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6" w:history="1">
              <w:r w:rsidRPr="00E2132B">
                <w:rPr>
                  <w:rFonts w:ascii="Times New Roman" w:eastAsia="Times New Roman" w:hAnsi="Times New Roman" w:cs="Times New Roman"/>
                  <w:color w:val="1759B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4155" w:type="dxa"/>
            <w:shd w:val="clear" w:color="auto" w:fill="FFFFFF"/>
            <w:hideMark/>
          </w:tcPr>
          <w:p w:rsidR="00E2132B" w:rsidRPr="00E2132B" w:rsidRDefault="00E2132B" w:rsidP="00E2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7" w:history="1">
              <w:r w:rsidRPr="00E2132B">
                <w:rPr>
                  <w:rFonts w:ascii="Times New Roman" w:eastAsia="Times New Roman" w:hAnsi="Times New Roman" w:cs="Times New Roman"/>
                  <w:color w:val="1759B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975" w:type="dxa"/>
            <w:shd w:val="clear" w:color="auto" w:fill="FFFFFF"/>
            <w:hideMark/>
          </w:tcPr>
          <w:p w:rsidR="00E2132B" w:rsidRPr="00E2132B" w:rsidRDefault="00E2132B" w:rsidP="00E2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8" w:history="1">
              <w:r w:rsidRPr="00E2132B">
                <w:rPr>
                  <w:rFonts w:ascii="Times New Roman" w:eastAsia="Times New Roman" w:hAnsi="Times New Roman" w:cs="Times New Roman"/>
                  <w:color w:val="1759B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975" w:type="dxa"/>
            <w:shd w:val="clear" w:color="auto" w:fill="FFFFFF"/>
            <w:hideMark/>
          </w:tcPr>
          <w:p w:rsidR="00E2132B" w:rsidRPr="00E2132B" w:rsidRDefault="00E2132B" w:rsidP="00E2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9" w:history="1">
              <w:r w:rsidRPr="00E2132B">
                <w:rPr>
                  <w:rFonts w:ascii="Times New Roman" w:eastAsia="Times New Roman" w:hAnsi="Times New Roman" w:cs="Times New Roman"/>
                  <w:color w:val="1759B4"/>
                  <w:u w:val="single"/>
                  <w:lang w:eastAsia="ru-RU"/>
                </w:rPr>
                <w:br/>
              </w:r>
            </w:hyperlink>
            <w:r w:rsidRPr="00E2132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32B"/>
    <w:rsid w:val="003B1340"/>
    <w:rsid w:val="00E2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E21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2132B"/>
  </w:style>
  <w:style w:type="paragraph" w:styleId="a3">
    <w:name w:val="Normal (Web)"/>
    <w:basedOn w:val="a"/>
    <w:uiPriority w:val="99"/>
    <w:semiHidden/>
    <w:unhideWhenUsed/>
    <w:rsid w:val="00E2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32B"/>
  </w:style>
  <w:style w:type="character" w:styleId="a4">
    <w:name w:val="Hyperlink"/>
    <w:basedOn w:val="a0"/>
    <w:uiPriority w:val="99"/>
    <w:semiHidden/>
    <w:unhideWhenUsed/>
    <w:rsid w:val="00E213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assembly/work/15061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ireevsk.tulobl.ru/assembly/work/1506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eevsk.tulobl.ru/assembly/work/15061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reevsk.tulobl.ru/assembly/work/150611.do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kireevsk.tulobl.ru/assembly/work/1506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2016-11-19T16:45:00Z</dcterms:modified>
</cp:coreProperties>
</file>