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13" w:rsidRPr="009F4413" w:rsidRDefault="009F4413" w:rsidP="009F4413">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9F4413">
        <w:rPr>
          <w:rFonts w:ascii="Times New Roman" w:eastAsia="Times New Roman" w:hAnsi="Times New Roman" w:cs="Times New Roman"/>
          <w:b/>
          <w:bCs/>
          <w:color w:val="3D3D3D"/>
          <w:kern w:val="36"/>
          <w:sz w:val="34"/>
          <w:szCs w:val="34"/>
          <w:lang w:eastAsia="ru-RU"/>
        </w:rPr>
        <w:t>от 28 марта 2012 года №42-295 Решение собрания представителей.</w:t>
      </w:r>
    </w:p>
    <w:p w:rsidR="009F4413" w:rsidRPr="009F4413" w:rsidRDefault="009F4413" w:rsidP="009F4413">
      <w:pPr>
        <w:shd w:val="clear" w:color="auto" w:fill="FFFFFF"/>
        <w:spacing w:after="0"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8A8A8A"/>
          <w:lang w:eastAsia="ru-RU"/>
        </w:rPr>
        <w:t>28.03.2012</w:t>
      </w:r>
    </w:p>
    <w:p w:rsidR="009F4413" w:rsidRPr="009F4413" w:rsidRDefault="009F4413" w:rsidP="009F4413">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9F4413">
        <w:rPr>
          <w:rFonts w:ascii="Times New Roman" w:eastAsia="Times New Roman" w:hAnsi="Times New Roman" w:cs="Times New Roman"/>
          <w:b/>
          <w:bCs/>
          <w:color w:val="3D3D3D"/>
          <w:kern w:val="36"/>
          <w:sz w:val="31"/>
          <w:szCs w:val="31"/>
          <w:lang w:eastAsia="ru-RU"/>
        </w:rPr>
        <w:t>РОССИЙСКАЯ ФЕДЕРАЦИЯ</w:t>
      </w:r>
    </w:p>
    <w:p w:rsidR="009F4413" w:rsidRPr="009F4413" w:rsidRDefault="009F4413" w:rsidP="009F4413">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9F4413">
        <w:rPr>
          <w:rFonts w:ascii="Times New Roman" w:eastAsia="Times New Roman" w:hAnsi="Times New Roman" w:cs="Times New Roman"/>
          <w:b/>
          <w:bCs/>
          <w:color w:val="3D3D3D"/>
          <w:kern w:val="36"/>
          <w:sz w:val="31"/>
          <w:szCs w:val="31"/>
          <w:lang w:eastAsia="ru-RU"/>
        </w:rPr>
        <w:t>ТУЛЬСКАЯ ОБЛАСТЬ</w:t>
      </w:r>
    </w:p>
    <w:p w:rsidR="009F4413" w:rsidRPr="009F4413" w:rsidRDefault="009F4413" w:rsidP="009F4413">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9F4413">
        <w:rPr>
          <w:rFonts w:ascii="Times New Roman" w:eastAsia="Times New Roman" w:hAnsi="Times New Roman" w:cs="Times New Roman"/>
          <w:b/>
          <w:bCs/>
          <w:color w:val="3D3D3D"/>
          <w:kern w:val="36"/>
          <w:sz w:val="31"/>
          <w:szCs w:val="31"/>
          <w:lang w:eastAsia="ru-RU"/>
        </w:rPr>
        <w:t>МУНИЦИПАЛЬНОЕ ОБРАЗОВАНИЕ КИРЕЕВСКИЙ РАЙОН</w:t>
      </w:r>
    </w:p>
    <w:p w:rsidR="009F4413" w:rsidRPr="009F4413" w:rsidRDefault="009F4413" w:rsidP="009F4413">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9F4413">
        <w:rPr>
          <w:rFonts w:ascii="Times New Roman" w:eastAsia="Times New Roman" w:hAnsi="Times New Roman" w:cs="Times New Roman"/>
          <w:b/>
          <w:bCs/>
          <w:color w:val="3D3D3D"/>
          <w:kern w:val="36"/>
          <w:sz w:val="31"/>
          <w:szCs w:val="31"/>
          <w:lang w:eastAsia="ru-RU"/>
        </w:rPr>
        <w:t>СОБРАНИЕ ПРЕДСТАВИТЕЛЕЙ</w:t>
      </w:r>
    </w:p>
    <w:p w:rsidR="009F4413" w:rsidRPr="009F4413" w:rsidRDefault="009F4413" w:rsidP="009F4413">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9F4413">
        <w:rPr>
          <w:rFonts w:ascii="Times New Roman" w:eastAsia="Times New Roman" w:hAnsi="Times New Roman" w:cs="Times New Roman"/>
          <w:b/>
          <w:bCs/>
          <w:color w:val="3D3D3D"/>
          <w:kern w:val="36"/>
          <w:sz w:val="31"/>
          <w:szCs w:val="31"/>
          <w:lang w:eastAsia="ru-RU"/>
        </w:rPr>
        <w:t>4-й СОЗЫВ</w:t>
      </w:r>
    </w:p>
    <w:p w:rsidR="009F4413" w:rsidRPr="009F4413" w:rsidRDefault="009F4413" w:rsidP="009F4413">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9F4413">
        <w:rPr>
          <w:rFonts w:ascii="Times New Roman" w:eastAsia="Times New Roman" w:hAnsi="Times New Roman" w:cs="Times New Roman"/>
          <w:b/>
          <w:bCs/>
          <w:color w:val="3D3D3D"/>
          <w:kern w:val="36"/>
          <w:sz w:val="31"/>
          <w:szCs w:val="31"/>
          <w:lang w:eastAsia="ru-RU"/>
        </w:rPr>
        <w:t>42 ЗАСЕДАНИЕ</w:t>
      </w:r>
    </w:p>
    <w:p w:rsidR="009F4413" w:rsidRPr="009F4413" w:rsidRDefault="009F4413" w:rsidP="009F4413">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9F4413">
        <w:rPr>
          <w:rFonts w:ascii="Times New Roman" w:eastAsia="Times New Roman" w:hAnsi="Times New Roman" w:cs="Times New Roman"/>
          <w:b/>
          <w:bCs/>
          <w:color w:val="3D3D3D"/>
          <w:kern w:val="36"/>
          <w:sz w:val="31"/>
          <w:szCs w:val="31"/>
          <w:lang w:eastAsia="ru-RU"/>
        </w:rPr>
        <w:t>Р Е Ш Е Н И Е</w:t>
      </w:r>
    </w:p>
    <w:p w:rsidR="009F4413" w:rsidRPr="009F4413" w:rsidRDefault="009F4413" w:rsidP="009F4413">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9F4413">
        <w:rPr>
          <w:rFonts w:ascii="Times New Roman" w:eastAsia="Times New Roman" w:hAnsi="Times New Roman" w:cs="Times New Roman"/>
          <w:b/>
          <w:bCs/>
          <w:color w:val="3D3D3D"/>
          <w:kern w:val="36"/>
          <w:sz w:val="31"/>
          <w:szCs w:val="31"/>
          <w:lang w:eastAsia="ru-RU"/>
        </w:rPr>
        <w:t>От 28 марта 2012 г. г. Киреевск № 42-295</w:t>
      </w:r>
    </w:p>
    <w:p w:rsidR="009F4413" w:rsidRPr="009F4413" w:rsidRDefault="009F4413" w:rsidP="009F4413">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9F4413">
        <w:rPr>
          <w:rFonts w:ascii="Times New Roman" w:eastAsia="Times New Roman" w:hAnsi="Times New Roman" w:cs="Times New Roman"/>
          <w:b/>
          <w:bCs/>
          <w:color w:val="052635"/>
          <w:lang w:eastAsia="ru-RU"/>
        </w:rPr>
        <w:t>Об отчете главы администрации муниципального образования Киреевский район</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Заслушав и обсудив отчет главы администрации муниципального образования Киреевский район Лепехина А.И. о результатах его деятельности и деятельности администрации муниципального образования Киреевский район за 2011 год, руководствуясь ч.14.1 ст.35, ч.6.1. ст. 37Федерального закона от 6 октября 2003 года № 131 – ФЗ «Об общих принципах организации местного самоуправления в Российской Федерации» и ст. 29 Устава муниципального образования Киреевский район, Собрание представителей муниципального образования Киреевский район, РЕШИЛО:</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1. Отчет главы администрации муниципального образования Киреевский район Лепехина А.И. принять к сведению (приложение №1).</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2. Работу главы администрации муниципального образования Киреевский район Лепехина А.И. признать удовлетворительной.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3. Опубликовать настоящее решение в Киреевской районной газете "Маяк».</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4. Настоящее решение вступает в силу со дня его принятия.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b/>
          <w:bCs/>
          <w:color w:val="052635"/>
          <w:lang w:eastAsia="ru-RU"/>
        </w:rPr>
        <w:t>Глава муниципального образования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b/>
          <w:bCs/>
          <w:color w:val="052635"/>
          <w:lang w:eastAsia="ru-RU"/>
        </w:rPr>
        <w:t>Киреевский район,</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b/>
          <w:bCs/>
          <w:color w:val="052635"/>
          <w:lang w:eastAsia="ru-RU"/>
        </w:rPr>
        <w:t>председатель Собрания представителей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b/>
          <w:bCs/>
          <w:color w:val="052635"/>
          <w:lang w:eastAsia="ru-RU"/>
        </w:rPr>
        <w:t>муниципального образования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b/>
          <w:bCs/>
          <w:color w:val="052635"/>
          <w:lang w:eastAsia="ru-RU"/>
        </w:rPr>
        <w:t>Киреевский район И.В. Глинский</w:t>
      </w:r>
    </w:p>
    <w:p w:rsidR="009F4413" w:rsidRPr="009F4413" w:rsidRDefault="009F4413" w:rsidP="009F4413">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9F4413">
        <w:rPr>
          <w:rFonts w:ascii="Times New Roman" w:eastAsia="Times New Roman" w:hAnsi="Times New Roman" w:cs="Times New Roman"/>
          <w:b/>
          <w:bCs/>
          <w:color w:val="052635"/>
          <w:lang w:eastAsia="ru-RU"/>
        </w:rPr>
        <w:t>Приложение № 1</w:t>
      </w:r>
    </w:p>
    <w:p w:rsidR="009F4413" w:rsidRPr="009F4413" w:rsidRDefault="009F4413" w:rsidP="009F4413">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9F4413">
        <w:rPr>
          <w:rFonts w:ascii="Times New Roman" w:eastAsia="Times New Roman" w:hAnsi="Times New Roman" w:cs="Times New Roman"/>
          <w:b/>
          <w:bCs/>
          <w:color w:val="052635"/>
          <w:lang w:eastAsia="ru-RU"/>
        </w:rPr>
        <w:lastRenderedPageBreak/>
        <w:t>к решению Собрания представителей муниципального образования Киреевский район</w:t>
      </w:r>
    </w:p>
    <w:p w:rsidR="009F4413" w:rsidRPr="009F4413" w:rsidRDefault="009F4413" w:rsidP="009F4413">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9F4413">
        <w:rPr>
          <w:rFonts w:ascii="Times New Roman" w:eastAsia="Times New Roman" w:hAnsi="Times New Roman" w:cs="Times New Roman"/>
          <w:b/>
          <w:bCs/>
          <w:color w:val="052635"/>
          <w:lang w:eastAsia="ru-RU"/>
        </w:rPr>
        <w:t>от 28.03.2012 г. № 42-295</w:t>
      </w:r>
    </w:p>
    <w:p w:rsidR="009F4413" w:rsidRPr="009F4413" w:rsidRDefault="009F4413" w:rsidP="009F4413">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9F4413">
        <w:rPr>
          <w:rFonts w:ascii="Times New Roman" w:eastAsia="Times New Roman" w:hAnsi="Times New Roman" w:cs="Times New Roman"/>
          <w:b/>
          <w:bCs/>
          <w:color w:val="052635"/>
          <w:lang w:eastAsia="ru-RU"/>
        </w:rPr>
        <w:t>Отчет главы администрации</w:t>
      </w:r>
    </w:p>
    <w:p w:rsidR="009F4413" w:rsidRPr="009F4413" w:rsidRDefault="009F4413" w:rsidP="009F4413">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9F4413">
        <w:rPr>
          <w:rFonts w:ascii="Times New Roman" w:eastAsia="Times New Roman" w:hAnsi="Times New Roman" w:cs="Times New Roman"/>
          <w:b/>
          <w:bCs/>
          <w:color w:val="052635"/>
          <w:lang w:eastAsia="ru-RU"/>
        </w:rPr>
        <w:t>муниципального образования Киреевский район</w:t>
      </w:r>
    </w:p>
    <w:p w:rsidR="009F4413" w:rsidRPr="009F4413" w:rsidRDefault="009F4413" w:rsidP="009F4413">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9F4413">
        <w:rPr>
          <w:rFonts w:ascii="Times New Roman" w:eastAsia="Times New Roman" w:hAnsi="Times New Roman" w:cs="Times New Roman"/>
          <w:b/>
          <w:bCs/>
          <w:color w:val="052635"/>
          <w:lang w:eastAsia="ru-RU"/>
        </w:rPr>
        <w:t>А.И. Лепёхина о деятельности администрации в 2011 году"</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г. Киреевск 28 марта 2012 года</w:t>
      </w:r>
    </w:p>
    <w:p w:rsidR="009F4413" w:rsidRPr="009F4413" w:rsidRDefault="009F4413" w:rsidP="009F4413">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Уважаемые депутаты!</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соответствии с Уставом муниципального образования Киреевский район, пунктом 1.7 "Положения об администрации муниципального образования Киреевский район" представляю Собранию представителей отчет о своей деятельности, а также администрации муниципального образования.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Информация, изложенная в отчете, базируется на официальных данных государственной статистики и отчетности, материалах, представленных структурными подразделениями администрации. В отчете также использованы показатели, определенные Указом Президента РФ от 28.04.2008г. № 607 "Об оценке эффективности деятельности органов местного самоуправления городских округов и муниципальных районов".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ходе своего доклада, в соответствующих его разделах, постараюсь ответить на вопросы, поставленные депутатами Собрания представителей, которые предложено осветить более подробно.</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Прошедший 2011 год был насыщен многими событиями. Мы отметили 70-летие начала Великой Отечественной войны, освобождение Тульской области и Киреевского района от немецко-фашистских захватчиков. Осуществили подготовку и проведение выборов депутатов Государственной Думы Федерального Собрания Российской Федерации.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отчетный период администрация района продолжила конкретно работу по достижению сбалансированного, устойчивого развития муниципального образования в рамках реализации принятой Программы социально-экономического развития, рассчитанной вплоть до 2015 года.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Каких же результатов мы достигли во всех сферах хозяйственно-экономической деятельности, решении социальных вопросов?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Прежде всего, за счет принятия бездефицитного бюджета, введения повсеместного режима экономии, использования возможностей федеральных, областных целевых программ и ряда других мер нам удалось сохранить экономический базис, увеличить инвестиционную составляющую экономики, направить значительное количество бюджетных средств на решение социальных проблем.</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Эти и другие меры позволили иметь в конце года положительную динамику роста по целому ряду макроэкономических показателей.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Одним из самых важных, в этом плане, является валовый продукт муниципального образования, т.к. именно он характеризует экономическое состояние района, его потенциальные возможности. За 2011 год он составил более 3-х млрд. рублей и увеличился на 109,6%.</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lastRenderedPageBreak/>
        <w:t>Индекс промышленного производства по полному кругу организации составил 114,7%. Этот показатель свидетельствует о том, что предприятия района, в основной своей массе, преодолели негативное влияние финансово-экономического кризиса.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Одним из важнейших направлений в развитии экономического потенциала муниципального образования мы считаем продолжение эффективной инвестиционной политики, которая, как показала практика, не только обеспечивает занятость населения, но и решает вопросы роста налоговых поступлений, социальные проблемы.</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И здесь радует не только появление новых предприятий, но и то, что руководители многих предприятий, таких как ОАО "Киреевский завод легких металлоконструкций", ОАО "Болоховский завод сантехзаготовок" и целый ряд других начали вкладывать инвестиции в основной капитал. Этот показатель в 2011 году составил более 3,9 млрд.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Если два года назад число предприятий, решившихся на реализацию инвестиционных проектов, были единицы, то в 2011 году начали осуществление инвестиционных проектов ООО "Контур", ЗАО "Болоховский хлебозавод", ООО "Чеховский сад", ООО "Гигант", ЗАО "Заря" и ряд других. Общий объем инвестиций, которые будут реализованы в ближайшие 2 года превысит 2 млрд.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осуществлении инвестиционной деятельности мы большое значение придаем участию в Тульских экономических форумах. Не исключением стал и 4-й, проходивший осенью 2011 года под девизом "Развитие городов. Плюс потенциал традиций". На данном форуме ООО "Гигант" представило инвестиционный проект по строительству тепличного комплекса по выращиванию сельскохозяйственной продукции с предполагаемым объемом инвестиций в сумме 2,2 млрд. рублей. Так же интерес у участников экономического форума вызвали инвестиционные проекты, представленные ООО "Питомник Савватеевых", ООО "Догрулар", ООО "Киреевский комбинат строительных материалов", ЗАО "Заря".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На этом форуме правительство Тульской области заключило инвестиционное соглашение с ООО "Чеховский сад" на строительство 2 и 3-ей очереди тепличного комплекса по производству роз с объемом инвестиций в сумме 2 млрд. рублей и увеличением производства товарной продукции до 27 млн. штук роз.</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целом же в ближайшей перспективе наши усилия будут направлены на формирование в районе инвестиционно-привлекательного микроклимата, поддержку субъектов инвестиционной деятельности, в том числе с использованием иностранных инвестиций.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Надо отметить, что если исходить из показателей эффективности деятельности муниципального образования по улучшению инвестиционной привлекательности, то, например, средняя продолжительность периода, с даты принятия решения о предоставлении земельного участка до строительства, у нас сократилось в 2 раза – со 120 дней в 2009 году до 60 в 2011 году.</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Безусловно, инвесторов привлекают не только инвестиционные площадки, но и во многом экономическое благополучие района, его финансовая стабильность.</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Именно на решение данной проблемы направлены наши совместные с вами усилия. В формировании бюджета, текущем исполнении мы ощущаем поддержку со стороны постоянной комиссии по экономике, бюджету, налогам и инвестициям районного Собрания представителей, которой руководит депутат Гаврилов Алексей Васильевич.</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Благодаря такому подходу удалось добиться не только сбалансированности бюджета, но и подкрепить его реальными деньгами и доходами.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Во многом осуществить данный подход помогла районная "Программа реформирования муниципальных финансов".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lastRenderedPageBreak/>
        <w:t>На первых порах реализовать утвержденную Программу было нелегко. Но наша совместная кропотливая, каждодневная работа дала свои результаты. По итогам 2010 года уточненный план собственных доходов был выполнен на 108,6 % и составил 195,4 млн. рублей. В 2011 году собственные доходы возросли до 230,5 млн. рублей и исполнены на 102,3%.</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целом поступление налоговых и неналоговых доходов по сравнению с 2010 годом увеличилось на 35,1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По всем основным показателям доходная часть бюджета исполнена с превышением контрольных показателей.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Должен отметить, что наряду с усилиями финансового управления, отдела социально-экономического развития, транспорта и связи, весомый вклад в наполнение доходной части бюджета внесла работа отдела имущественных и земельных отношений администрации района. Удалось не только исполнить, но и перевыполнить контрольные цифры.</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При плане 13,3 млн. рублей поступления от использования муниципального имущества составили 13,7 млн. рублей. За 2011 год платежей по налогу на имущество поступило на 3,5 млн. больше, чем в 2010 году.</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Еще одним источником поступления бюджетных средств стало исполнение плана приватизации муниципального имущества, в который в 2011 году было включено 10 объектов. В результате, приватизировано 8 объектов: 4 объекта - на аукционе, 4 - субъектами малого предпринимательства. Доходы от приватизации муниципального имущества в 2011 году составили более 45 млн рублей. Из неприватизированных двух объектов: на один был объявлен аукцион, по второму приватизация отложена до решения суда.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2012 году в план приватизации включено два объекта недвижимости. Один из них уже приватизирован на аукционе, сумма дохода составила 1,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целях осуществления контроля за поступлением неналоговых платежей в бюджеты всех уровней в 2011 году продолжила работу межведомственная комиссия по погашению задолженности по выплате заработной платы и контролю за поступлением налоговых платежей в бюджеты всех уровней. Проведено 14 заседаний, на которых рассмотрено положение дел в 73 хозяйствующих субъектах. Помимо этого в адрес более двухсот арендаторов имущества были направлены уведомления о погашении задолженности.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результате проделанной работы дополнительные поступления в районный бюджет составили более пяти миллионов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Предпринятые меры дали свои положительные результаты и позволило увеличить поступления в бюджет налоговых платежей.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Исполнение бюджета позволило не допустить сбоев с выплатой заработной платы работникам бюджетной сферы, оплатить коммунальные платежи, питание детей и произвести повышение заработной платы работникам дошкольных учреждений и учреждений дополнительного образования района.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целом расходы на финансирование отраслей социальной сферы составили более 480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Свидетельством того, что в управлении финансами мы стоим на правильном пути, являются рейтинговые показатели качества работы в данном направлении, отслеживаемые администрацией области. По данному показателю, по итогам 2011 года, мы занимаем, из 26 муниципальных образований области, шестое место (в 2009 году были на десятом).</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lastRenderedPageBreak/>
        <w:t>Администрация района не только предпринимала конкретные меры по исполнению бюджета муниципального образования, но и в соответствии с полномочиями, обозначенными пунктом 8.22 Устава муниципального образования, принимала меры по исполнению консолидированного бюджета путем выравнивания бюджетной обеспеченности городских и сельских поселений, входящих в состав муниципального образования.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На обеспечение сбалансированности бюджетов городских и сельских муниципальных образований из бюджета района были направлены финансовые средства в сумме 164,4 млн рублей, то есть в полном объеме. Это позволило исполнить практически все запланированные расходы консолидированного бюджета, не допустить появления кредиторской задолженности.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Вместе с тем, и вы это знаете, повода для самоуспокоения нет т.к. работа по формированию бюджета на 2012 год показала, что его показатели останутся довольно напряженными.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Особенностью бюджета 2012 года стало то, что районный бюджет сформирован с дефицитом в связи с тем, что областной бюджет сократил объем дотаций, направленных на поддержку поселений на 77 млн. рублей. Пришлось, формируя бюджет 2012 года, изыскивать в районном бюджете средства, чтобы финансово поддержать городские и сельские поселения в сумме 53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Еще одной особенностью нынешнего бюджета является то, что в соответствии с Федеральным Законом № 83-ФЗ муниципальные учреждения перешли на два типа финансирования – бюджетного и казенного типа. Это не только потребовало изменения уставных положений, но и сказалось на времени прохождения ассигнований для бюджетных учреждений.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Еще одной особенностью бюджетирования стал переход учреждений здравоохранения на областной бюджет. Это также сказывается на времени и сроках оплаты бюджетных затрат.</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связи с этим администрацией района рекомендовано главным распорядителям бюджетных средств сформировать отраслевые программы по повышению эффективности бюджетных расходов, предусмотрев в них проведение мероприятий по энергосбережению, актуализации фонда заработной платы и штатной численности.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Не сомневаюсь, что общими усилиями мы сделаем все для того, чтобы исполнить доходы не только районного, но и консолидированного бюджета, а это одно из главных условий стабильности нашего развития.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Существенной помощью муниципальным образованиям в решении целого ряда проблем, особенно касающихся жизнеобеспечения при нехватке собственных бюджетных средств, является инициатива губернатора Тульской области по формированию Народного бюджета.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2011 году из одиннадцати наших муниципальных образований 8 получили средства народного бюджета на сумму 1 млн. 100 тысяч рублей. В основном они были затрачены на установку в поселениях детских площадок, ремонт водопроводных сетей, колодцев.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2012 году по линии Народного бюджета Киреевскому району выделяется более 8,6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Во время посещения губернатором Тульской области В.С. Груздевым муниципального образования рабочий поселок Бородинский 09 февраля т.г. главы поселений района доложили губернатору области, на какие цели они планируют направить средства, выделенные по Народному бюджету. В основном на работы по ремонту тепло и водосетей, колодцев, кровель, газификацию, установку водопроводных башен и т.д.</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Наша общая задача – сделать всё, чтобы намеченное было сделано.</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lastRenderedPageBreak/>
        <w:t>Говоря о пополнении доходной части бюджета района, должен отметить все возрастающий вклад в нее со стороны предприятий малого и среднего бизнеса, индивидуальных предпринимателей.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На 01 января 2012 года на территории муниципального образования действовало 361 малое предприятие, среднесписочная численность работающих на них превышает 4-х тысячный рубеж. Этот показатель на 2,6% больше уровеня прошлого года.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Помимо этого 1572 человека участвуют в развитии малого бизнеса в качестве индивидуальных предпринимателей без образования юридического лица.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По нашим оценкам эта сфера малого бизнеса дает рабочие места около трем тысячам человек трудоспособного населения района. Сумма налоговых поступлений от субъектов малого предпринимательства в 2011 году составила 124,9 млн. руб., что больше на 10,7 % чем в 2010 года.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Удельный вес налоговых поступлений от этой сферы экономики в бюджеты всех уровней составил 20,8% (в 2010 году был 20%).</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Администрация района оказывает всестороннюю поддержку предпринимательству, в том числе и финансовую через организацию работы муниципального фонда местного развития. За время работы фонда профинансировано 64 предпринимателя по программе "Микрозайм" и 27 организаций по программе "Целевой займ", на общую сумму, превышающую 58 млн. рублей. Все это позволило создать 75 рабочих мест и пополнить бюджет за счет налоговых поступлений на 10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По нашим прогнозам к 2015 году численность малых предприятий в районе возрастет на 6%, а количество занятых в этой сфере составит 24% от численности экономического активного населения.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Среди вопросов местного значения, решение которых активно влияет на экономический баланс муниципальной образования, является создание условий для развития сельскохозяйственного производства.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агропромышленном комплексе района активно работают 15 сельскохозяйственных предприятий, 20 крестьянско-фермерских хозяйств, одно подсобное хозяйство и более 170 индивидуальных предпринимателей.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Сложные погодные условия, которые сложились за последние два года заставили руководителей хозяйств внести существенные коррективы и сделать основной упор на возделывание сельскохозяйственных культур с применением современных ресурсосберегающих технологий. Переход ЗАО "Заря", ОАО "Рассвет", ООО "Гигант", СПК "Прогресс" на безотвальную и нулевую обработку почвы позволили увеличить производительность в 2 раза и сократить в 4 раза потребление энергоресурсов. Внедрение новых технологий позволило в 2011 году собрать 28,4 тыс. тонн зерна, что на 1,2 тыс. тонн (4%) больше, чем в 2010 году.</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Применение прогрессивных животноводческих технологий в трудных условиях 2011 года способствовало сохранению поголовья крупного рогатого скота и увеличению его продуктивности.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По итогам 2011 года ЗАО "Заря", в котором находится практически 80% дойного стада района, удалось надоить по 5658 кг молока от каждой фуражной коровы, что на 41 кг больше уровня 2010 года. А по району надой от одной фуражной коровы составил 5648 кг или на 8,6% превысил показания прошлого года.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И все же последствий неблагоприятных погодных условий полностью преодолеть не удалось. Из 13 хозяйств сработали с прибылью ЗАО "Заря", ООО "Перспектива", ООО "Родина". Общий же убыток превысил 23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lastRenderedPageBreak/>
        <w:t>Несмотря на все трудности, в том числе и финансовые, руководители сельскохозяйственных предприятий, фермерских хозяйств уже многое сделали для закладки основы урожая нового 2012 года.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Вспахано более 6 тысяч га зяби, что на 16% больше уровня 2011 года, посеяны озимые на площади свыше 10 тыс. гектаров.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Хозяйства полностью обеспечены высококачественными семенами зерновых культур, удобрениями, горюче-смазочными материалами, заканчивают ремонт техники и выстраивают её на линейку готовности.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Непременным условием развития сельскохозяйственного производства является решение задач социального развития села.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Для газификации сельских населенных пунктов активно используются возможности целевых областных Программ "Газификация населенных пунктов", "Социальное развитие села".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За последние годы в районе построено 12 газопроводов и газифицировано 14 населенных пунктов. На эти цели из различных источников финансирования израсходовано более 77 млн. рублей. В этом году газифицированы село Кошино, деревня Олень, село Пятницкое, деревня Бородино и станция Присады до переезда. С завершением данных работ уровень газификации по району составил 85%. Эти работы будут продолжены в 2012-2013 году и коснутся деревень М. Калмыки, Лунёвка, Владимировка, Штольня №7, Шувайка, Александровка, Куракино, посёлков Круглянский, Гвардейский и других.</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решении данных вопросов мы находим понимание в областных структурах. Активно участвуют в осуществлении планов газификации старосты сельских населенных пунктов, главы сельских администраций, руководители хозяйств.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Помимо этого осуществлены мероприятия по развитию водоснабжения в сельской местности.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Уникальным, по своим масштабам, является осуществление проекта "Комплексная жилая застройка микрорайона села Дедилово", которое предусматривает строительство жилого микрорайона из 60 домов с прокладкой коммуникаций и подъездных путей, реконструкцию школы, завершение строительства ФОКа, строительство амбулатории, детского сада.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ходе реализации данного проекта уже построено 10 жилых домов, в которых ведутся отделочные работы. Строится еще 4 дома, завершается реконструкция Дедиловской средней школы. Её коллектив уже в первых числах апреля планирует вернуться в родные стены.</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Хорошей новостью является скорое открытие детского сада в центральной усадьбе ОАО "Рассвет" на 30 мест, который взял на свой баланс районный бюджет.</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Оживилась работа во всех 17 фельдшерско-акушерских пунктах, в которые по инициативе губернатора Тульской области В.С. Груздева каждую неделю, по графику, приезжают врачебные бригады из Киреевской ЦРБ. Уже принято и прошло медицинский осмотр более 800 сельских жителей.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2012 году работы социального обустройства наших сёл будут продолжены.</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Одним из актуальных вопросов, от которого во многом зависит качество среды жизнедеятельности населения, является создание комфортных условий проживания.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Обеспечение граждан жильем, снижение количества ветхого и аварийного жилья – это одна из приоритетных задач районной власти.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lastRenderedPageBreak/>
        <w:t>Как вы наверное помните на встрече с губернатором Тульской области Владимиром Сергеевичем Груздевым 27 октября 2011 году я подробно остановился на причинах того, что значительная часть жилого фонда 10% или 170 тыс. квадратных метров отнесены к разряду аварийного и в нем проживает более 4 тысяч человек.</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частности мы просили губернатора вернуть Государственную программу реструктуризации угольных шахт, по которой району планировалось выделение 800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Таких районов с шахтерским прошлым в области не один и видимо вопросы переселения граждан будут рассмотрены на федеральном уровне.</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Но это дело будущего.</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Какие пути мы видим, и какие меры принимаем для решения этого жизненно важного вопроса?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Первое – это создание обстановки, благоприятной для осуществления индивидуального жилищного строительства. По итогам 2011 года этот показатель составил более 3 тысяч кв. метров.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Еще одним направлением переселения граждан из ветхого жилья является использование средств региональной программы развития малоэтажного строительства.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её рамках по муниципальному образованию город Липки планируется переселение 60 жителей из 6 аварийных домов в один 3-х этажный дом с блок-секциями по ул. Лермонтова. По этой же Программе намечено переселение 33 жителей из 2-х домов в один дом с блок-секциями в г. Болохово. На эти цели планируется выделение 68,5 млн. рублей, в том числе средств софинансирования в сумме 16,4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Одним из основных и наиболее доступных способов привлечения средств для переселения граждан из ветхого (аварийного) жилого фонда является использование средств Фонда содействия реформированию жилищно-коммунального хозяйства, или Федерального закона от 21.07.2007г. № 185-ФЗ "О фонде содействия реформированию жилищно-коммунального хозяйства".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результате успешно проделанной работы в м.о. р.п. Бородинский разработана муниципальная адресная программа по переселению граждан п. Бородинский из непригодного для постоянного проживания жилого фонда, подготовлены три площадки под строительство малоэтажных жилых домов, на одной из которых в 2011 году начато строительство 33-квартирного жилого 3-х этажного дома по ул. Школьная, в который планируется переселить жителей бараков по ул. Колхозная 7, 9, 41.</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По программе переселения граждан из аварийного жилого фонда планируется строительство 56-ти квартирного жилого 3-х этажного дома в городе Киреевске и переселение в него 119 граждан из десяти многоквартирных домов. Общая стоимость строительства исчисляется в размере 66,1 млн. рублей, из которых федеральных фонд выделяет 47,5 млн.</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Кстати, возможности Фонда содействия реформированию помогают решать вопросы ремонта жилого фонда. Именно по этому пути вот уже второй год идут м.о. Приупское, Бородинское, а в 2012 году эти возможности использует и м.о. город Киреевск, м.о. Большекалмыкское</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Президент Российской Федерации продлил сроки действия Фонда реформирования ЖКХ, а значит, у руководителей всех муниципальных образований, в том числе городов Болохово, Липки, рабочего поселка Шварцевский, есть реальная возможность проявить на деле заботу об улучшении условий проживания населения.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 xml:space="preserve">В рамках Соглашений, которые мы заключили с городскими и сельскими муниципальными образованиями по взаимодействию в реализации ФЗ № 185 готовы оказать всяческое содействие в </w:t>
      </w:r>
      <w:r w:rsidRPr="009F4413">
        <w:rPr>
          <w:rFonts w:ascii="Times New Roman" w:eastAsia="Times New Roman" w:hAnsi="Times New Roman" w:cs="Times New Roman"/>
          <w:color w:val="052635"/>
          <w:lang w:eastAsia="ru-RU"/>
        </w:rPr>
        <w:lastRenderedPageBreak/>
        <w:t>проведении работы в данном направлении. Надеемся на понимание ее важности и со стороны депутатов Собрания представителей, а также депутатского актива поселений.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год празднования 70-летия начала Великой Отечественной войны, освобождения Тульской области и Киреевского района мы продолжили работу</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по исполнению Указа Президента РФ "Об обеспечении жильем ветеранов Великой Отечественной войны 1941-1945 г.г."</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 участием органов социальной защиты населения и ветеранских организаций была продолжена кропотливая работа по обследованию жилищных условий ветеранов. В результате был подготовлен реестр, нуждающихся в улучшении жилищных условий, в который вошли 137 человек.</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2011 году на улучшение условий проживания 26 ветеранам из Федерального бюджета была выделена субсидия в размере 28,1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Ветераны, включенные в реестр, и еще не получившие субсидии, будут также обеспечены денежными средствами.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Существенную помощь гражданам в решении жилищных проблем может сыграть Региональный фонд развития строительства и ипотечного кредитования, который готов предоставить заемные средства на льготных условиях для работников государственных и муниципальных учреждений, граждан, проживающих в непригодном жилье, многодетным семьям.</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Предметом особой озабоченности районной администрации остается коммунальная инфраструктура.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соответствии с известным 131 Федеральным законом работа по модернизации сферы ЖКХ возложена на городские, поселковые, сельские муниципальные образования.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Мы взяли на себя формирование целевых программ, финансируемых за счет средств бюджета области и района, а также оказание эффективной помощи при возникновении нестандартных и аварийных ситуаций.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Если в 2010 году бюджетные ассигнования на подготовку жилого фонда к работе в зимних условиях составляли 40,9 млн рублей, то в 2011 году они составили более 52,5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За прошедшие годы мы все-таки добились взаимопонимания в решении стратегических вопросов, направленных на модернизацию и капитальный ремонт коммунальной инфраструктуры района.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Что касается котельных, мы пошли по пути или их полной замены на новые модульные, или осуществления комплексной модернизации.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За три последних года на условиях софинансирования построена модульная котельная "Центральная" в г. Болохово, за счет надтарифного фонда котельная УПП ВОС в городе Болохово, за счет инвестора котельная в пос. Красный Яр. Также проведена реконструкция всей системы теплоснабжения поселка Бородинский, где вместо 3—х старых работают 2 модернизированные новые. В этом поселке построены очистные сооружения. Осуществлена реконструкция котельной № 2 пос. Октябрьский с полной заменой оборудования.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соответствии с Программой комплексного развития коммунальной инфраструктуры муниципального образования Киреевский район, принятой на 2012-2013 годы, мы планируем провести реконструкцию тепловых сетей в городе Болохово, реконструировать котельную № 2 в городе Киреевске с закрытием котельной № 4 (больничная), осуществить строительство модульной котельной в г. Липки взамен котельных № 1 и № 2.</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lastRenderedPageBreak/>
        <w:t>При этом параллельно необходимо вести реконструкцию тепловых сетей в городах Болохово, Киреевск, Липки.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Все эти и другие мероприятия на объектах ЖКХ должны повысить надежность теплоснабжения населения, сократить затраты по эксплуатации и оплате за использованные энергоресурсы.</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настоящее время и у районной власти, и у местных глав в целом сложились рабочие отношения со всеми предприятиями, оказывающими жилищно-коммунальные услуги населению. На существенную помощь в этом плане мы рассчитываем со стороны созданных товариществ собственников жилья, управляющих кампаний.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Правда, что касается последних, с каждой из них необходима кропотливая работа, как с нашей стороны, так и на местах, с тем, чтобы руководители управляющих кампаний понимали, что они несут ответственность за качество предоставляемых жилищно-коммунальных услуг и стоят на защите прав квартиросъемщиков.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Многое предстоит сделать по исполнению Федерального закона № 261 "Об энергосбережении и повышении энергетической эффективности" гораздо шире и они распространяются на всех энергопотребителей.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Решение этой проблемы мы намерены осуществлять как путем установки энергосберегающего оборудования, особенно на объектах социальной сферы, так и обеспечением повсеместного экономного расходования энерго-, тепло-, газо-, водоресурсов., в соответствии с утверждено районной Программой энергосбережений.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Среди инфраструктур, которые влияют на уровень удовлетворения запросов населения, и отнесены Уставом муниципального образования к сфере действия районной администрации являются: создание условий для предоставления транспортных услуг населению, содержание и строительство дорог общего пользования между населенными пунктами.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Что касается транспортного обслуживания, в том числе пассажирских перевозок, то здесь в лице Киреевского филиала ООО "Тулаавтотранс" мы имеем надежного партнера.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Свою лепту в обслуживание населения вносят и частные транспортные фирмы, широкая сеть пассажирских такси.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Что же касается содержания дорог, их строительства и ремонта, то здесь предстоит сделать еще немало.</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Прежде всего, надо провести инвентаризацию автомобильных дорог, проходящих по району, разработать планы их паспортизации.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Существенную помощь в ремонте дорог мы надеемся получить путем участия в целевой областной Программе. В 2011 году в её рамках проведено строительство автоподъездов к д. Медвенка, дорог: д. Медвенка – с. Дедилово. В 2012 году предстоит ремонт дорог с. Майское – Крутицы; Слободка – Теплое, продолжается ремонт участков автодорог Щекино – Липки, Липки – Бородинский – Б. Калмыки, устройство освещения в населенных пунктах Быковка, Б. Калмыки и ряд других мероприятий общей сметной стоимостью 20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Помимо этого целый ряд мероприятий включены в муниципальную программу "Повышение безопасности дорожного движения в муниципальном образовании Киреевский район", которая рассчитана на два ближайших года.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 xml:space="preserve">Программа предусматривает паспортизацию дорожно-уличной сети в городах Киреевск, Липки, Болохово, рабочих поселках Шварцевский и Бородинский, организация мест парковки автомобилей, обустройство водоотводов, остановочных пунктов, восстановление уличного </w:t>
      </w:r>
      <w:r w:rsidRPr="009F4413">
        <w:rPr>
          <w:rFonts w:ascii="Times New Roman" w:eastAsia="Times New Roman" w:hAnsi="Times New Roman" w:cs="Times New Roman"/>
          <w:color w:val="052635"/>
          <w:lang w:eastAsia="ru-RU"/>
        </w:rPr>
        <w:lastRenderedPageBreak/>
        <w:t>освещения, оборудование нового светофора в г. Киреевске и проведение ремонта тротуаров и ремонтно-восстановительных работ на дорогах практически во всех городских и сельских муниципальных образованиях.</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2011 году на эти цели было израсходовано более 13 млн рублей, в том числе, 4,5 млн из бюджетов поселений.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Решить данные вопросы поможет участие муниципальных образований района в областных программах, направленных на ремонт дорожной сети, благоустройство придомовых территорий. Положительный пример этому мы имеет по итогам прошлого года, когда губернатор выделил целевые деньги на ремонт дорог и нам удалось с помощью данных средств привести в порядок ряд улиц в г. Киреевске, пос. Бородинский, пос. Шварцевский.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Заботу об обустройстве дорог, их строительству и реконструкции должны проявлять руководители всех муниципальных образований и это не смотря на дефицит бюджетных средств.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Среди вопросов местного значения, обозначенных Уставом муниципального образования для исполнения на районном уровне, много таких, которые можно смело отнести к социальному блоку.</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Во-первых это организация предоставления общедоступного и бесплатного начального, общего основного, общего среднего, дошкольного и дополнительного образования детям, а так же организация отдыха детей в каникулярное время.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Для решения данных вопросов в районе есть все возможности, учебно-материальная база, педагогические кадры.</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Сегодня наши усилия направлены на придание образовательным учреждениям современного облика. Задача эта непростая, требующая немалых усилий, значительных материальных средств, так как большинство образовательных учреждений построено в период 30-х-70-х годов прошлого столетия.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О масштабах того, что необходимо сделать, можно судить по общему числу учреждений, входящих в систему образования Киреевского района.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Программой "Развитие образования в муниципальном образовании Киреевский район на 2009-2012 годы", всеми нашими текущими планами предусмотрено, в первую очередь, укрепление материально-технической базы образовательных учреждений.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2011 году продолжились ремонтные работы в Киреевском лицее. За счет бюджета произведена замена оконных блоков и установка металлической кровли на сумму более 4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Выполнен ремонт мягкой кровли в Присадской и Серебряноключевской школах. За счет привлечений внебюджетных средств отремонтировано здание Киреевской школы № 1.</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Заканчивается, как я уже отметил выше, ремонт Дедиловской средней школы (здесь в 2011 году освоено 37,5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Большая работа ведется по реализации комплекса мер по модернизации системы общего образования за счет чего обновлено учебно-лабораторное и производственное оборудование, приобретено спортивное оборудование, компьютеры, пополнены библиотечные фонды. На все это затрачено свыше 8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За счет создания базовых столовых удалось улучшить качество и охват школьников горячим питанием и довести его до 85,1%.</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lastRenderedPageBreak/>
        <w:t>Организация горячего питания требует затрат, но здоровье детей и оно важнее любых денег. Всего на школьное питание затрачено 11,7 млн.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Увеличилось и число школьников, для которых организован подвоз к месту обучения. Сегодня мы имеем для этих целей 5 специализированных автобусов, а нам необходимо еще восемь.</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Особое внимание уделяем расположенным на территории района дошкольным образовательным учреждениям, которых функционирует 27, в том числе в городе 18, на селе 9.</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Не смотря на значительное количество дошкольных учреждений существует дефицит мест для в дошкольных учреждениях в городах Киреевск и Болохово.</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Запись в дошкольные учреждения, начатая в комитете по образованиюс 1 января текущего года показала, что в настоящее время изъявили желание поместить детей в дошкольные учреждений 594 родителя (законного представителя), в том числе 141 из них подали заявление в прошлом году.</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Из этого количество 92 заявителя относятся к льготной категории.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Для решение проблемы размещения дошкольников в детских садах в 2012 году планируется открытие 2-х групп на 30 мест в Киреевских детских садах "Солнышко" и "Уголек". Сократит очередь в г. Киреевске открытие детского сада на 30 мест в дер. Черная Грязь.</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Решить проблему с определением детей в дошкольные учреждения поможет строительство детского сада на 80 мест в селе Дедилово.</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Таким образом, мы внимательно отслеживаем решение данного вопроса и предпринимаем конкретные шаги по вовлечению всех дошколят в образовательный процесс.</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Что касается педагогических кадров, то во всех видах учебных заведений, это в большинстве своем это творческие люди, имеющие самую высокую педагогическую квалификацию, пользующуюся авторитетом и уважением у воспитанников и родителей.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районе осуществлено повышение заработной платы всем категориям работникам образования.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У нас есть все возможности для того, чтобы продолжить внедрение новых федеральных государственных образовательных стандартов, осуществление массовой переподготовки педагогов и руководителей школ для работы в новых условиях.</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Еще одним важным направлением в работе районной администрации является организация оказания на территории муниципального образования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 а также скорой медицинской помощи.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Должен отметить, что наш район, наверное как никакой другой, располагает значительной базой лечебно-профилактических учреждений, позволяющих выполнять муниципальный заказ по амбулаторно-поликлинической помощи, проведению дополнительной диспансеризации, углубленных медосмотров, совершенствованию медицинской помощи матерям и детям выполнен.</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Значительно улучшилась материальная база здравоохранения. В 2011 году получено 16 единиц различного оборудования.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lastRenderedPageBreak/>
        <w:t>В ходе реализации программы "Родовой сертификат" поступили из федерального бюджета дополнительные средства около 1,5 млн. рублей, на которые закуплено новое диагностическое и медицинское оборудование.</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рамках реализации национального проекта "Здоровье", открыт "Центр здоровья". В 2011 году в нем прошли обследование более 6-ти тысяч человек, в том числе 600 подростков.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Много сделано по ремонту учреждений здравоохранения. На все виды капитального ремонта затрачено более 7 млн. рублей. Приведены в надлежащее состояние помещения для размещения кардиологического центра и компьютерного томографа. Завершен ремонт Кузнецовского и Дедиловского Фапов.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Все это положительно сказалось на демографической ситуации в районе. Впервые за многие годы отмечен рост рождаемости детей на 8% (родилось в 2011 году 810 детей). Общая смертность населения вот уже второй год снижается. В 2011 году она снизилась на 6%. На этом фоне отмечается снижение общей заболеваемости населения против 2010 года.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Конечно, имеющиеся положительные факты не дают повода для самоуспокоения. Требует улучшения качества работы всех учреждений здравоохранения района, необходимо улучшить обеспеченность района медицинскими кадрами.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рамках реализации областной "Программы развития и модернизации здравоохранения" необходимо произвести ремонт помещений для открытия центра амбулаторной хирургии и травматологии, детской консультации, родильного отделения.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Также необходимо оснастить новым диагностическим оборудованием кардиологический центр, внедрить современные информационные системы.</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И не смотря на то, что финансирование здравоохранения переведено на уровень области, проблемы, возникающие в районе, нам предстоит решать совместно.</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Важным направлением в социальной сфере для нас остается формирование здорового образа жизни, в первую очередь в молодежной среде.</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За последние два года число занимающихся физической культурой и спортом на регулярной основе увеличилось в районе на 6,5%. Сборные по футболу, баскетболу, хоккею, дзюдо, самбо, рукопашному бою приняли участие в 11 областных и 3-х международных турнирах.</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Итогом стали не только призовые места, но и подготовка кандидата в мастера спорта, 5 перворазрядников и 330 человек обладателей массовых разрядов.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Для обеспечения условий для развития физической культуры и массового спорта на территории м.о. Киреевский района в 2011 году администрацией м.о. Киреевский район были приняты следующие меры:</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1. В рамках реализации в Киреевском районе Стратегии развития физической культуры и спорта на период до 2020 года на 100% исполнен Календарный план физкультурно-оздоровительных и спортивно-массовых мероприятий в м.о. Киреевский район на 2011 год. Всего проведено 68 мероприятий с общим количеством участников – 12, 5 тысяч человек.</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2. Открыты две хоккейные площадки МБОУ ДОД "Детско-юношеская спортивная школа" и МБОУ "Киреевский лицей", которые посетили 8 тыс. человек. Созданы две команды по хоккею.</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3. Начал свою работу каток МБУ "ФОК" м.о. город Киреевск. Для приобщения жителей к зимнему виду спорта был открыт прокат коньков, который посетили 6 тысяч человек, из них 3 тысячи человек воспользовались услугой проката.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lastRenderedPageBreak/>
        <w:t>4. Приобретена форма для хоккейной команды "Мечта" п. шварцевский на сумму 114,8 тыс.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5. Произведен капитальный ремонт крыши МБОУ ДОД "Детско-юношеская спортивная школа" м.о. Киреевский район на сумму 322,5 тыс.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2012 году планируется: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 установка трех универсальных спортивных площадок в м.о. г. Липки, м.о. г. Болохово по программе "Газпром детям" и в м.о. г. Киреевск по соглашению "Тулэнерго". Также вхождение в федеральную программы по строительству бассейна МБОУ "Киреевский лицей".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 1 августа будут выделяться субсидии для тренеров, работающих в муниципальных образованиях. Это станет дополнительной мотивацией и привлечет большее количество специалистов к работе. Соответственно, тем самым увеличит количество массовых мероприятий и число людей, занимающихся спортом.</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Одним словом, мы стараемся делать все для создания благоприятных условий для занятия спортом.</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связи с передачей полномочий по обеспечению массового вовлечения населения в физкультурно-массовую работу, городским и сельским муниципальным образованиям и многое в улучшении качества спортивно-массовой работы будет зависеть от нашей скоординированной работы.</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Еще одним приоритетным направлением в работе с детьми и подростками мы считаем организацию их здорового отдыха. Кстати, и этот вопрос так же интересует депутатов Собрания представителей. В этом плане в районе сложилась уже отработанная система, которая позволяет оздоравливать детей не только в летний период, а практически круглогодично.</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Общее количество детей, которые были охвачены организованными формами отдыха составило 3778 человек, или 68,4% от числа детей и подростков в возрасте от 7 до 17 лет.</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Важным показателем является доля детей, охваченных наиболее эффективной формой отдыха – загородным и санаторным оздоровлением. Для нашего района он составил 26% от общего числа оздоровленных детей (2653 человека.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Важной формой поддержки талантливой молодежи мы считаем ежегодное выплачивание стипендии одаренным детям. А с 2009 года, впервые, стипендии администрации муниципального образования удостаиваются творческие коллективы, и первым ее обладателем стал коллектив бального танца "Современник", а в этом году стал коллектив хоккейной команды поселка Шварцевский.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Словом, мы используем все возможности для улучшения работы с молодежью.</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Важным гуманитарным резервом для углубления духовного воспитания и развития всех слоев населения, конечно же, являются учреждения культуры. В 2010 году была утверждена районная целевая программа "Развитие культуры Киреевского района", срок действия которой определен до 2013 года.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ней предусмотрено развитие библиотечной системы, сохранение богатого исторического наследия района, памятников культуры, районного музея, и, конечно же, организация досуга населения.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Так в истекшем году значительно пополнился книжный фонд библиотек района за счет различных бюджетных источников.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lastRenderedPageBreak/>
        <w:t>В районе немало народных коллективов, победителей Всероссийских и международных конкурсов. Они требуют внимания и поддержки, и не только со стороны администрации муниципального образования, спонсоров, но и руководителей городских и сельских поселений, на которые, в условиях децентрализации клубной системы, возложены полномочия по созданию условий по организации досуга населения, обеспечению его услугами культуры.</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Конечно же, целый ряд учреждений культуры требует текущего и капитального ремонта, в том числе и районный краеведческий музей, кровля которого находится в ненадлежащем состоянии.</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Уверен, что мы вместе сумеем не только улучшить состояние материально-технической базы культуры, но и сделаем все, чтобы эта сфера стала важным гуманитарным ресурсом социально-экономического развития муниципального образования.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О какой бы сфере приложения наших сил я сегодня не упоминал, всегда говорил и еще раз подчеркиваю, что решать насущные экономические, социальные, политические вопросы можно только при тесном взаимодействии всех ветвей местного самоуправления.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Сегодня, даже в области разграничения полномочий, мы ушли далеко вперед. Об этом можно судить по Соглашениям, которые были заключены между администрацией Киреевский район, городскими, сельскими поселениями в 2011 году.</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И если в 2007 году району передавалось 15 полномочий, то на 2011 год - 6. Этот факт свидетельствует о том, что с каждым годом все большее количество полномочий остается к исполнению на местах.</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Ясно одно, что этот процесс будет идти и дальше.</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Все преобразования, происходящие в муниципальном образовании, осуществляются для блага и в интересах жителей, а это значит, что граждане должны знать, что и как мы делаем, над чем работаем, какие проблемы решаем. Именно это регламентирует Федеральный закон № 8 "Об обеспечении доступа к информации о деятельности государственных органов и органов местного самоуправления".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Создание инфраструктуры общественного доступа к информации о деятельности муниципалитетов, мы считаем ещё одним из наших приоритетов.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Существенным вкладом в развитие информатизации стала модернизация официального сайта районной администрации Киреевский район.</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Сегодня в режиме он-лайн здесь можно ознакомиться с деятельностью всех структур районной администрации, городских, сельских поселений.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течение 2011 года сайт администрации района посетило более 50 тысяч человек. Это свидетельствует об интересе жителей района к деятельности органов исполнительной и представительной власти района.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Впереди совершенствование данной работы, укрепление материально-технической базы, переход к внедрению системы предоставления муниципальных услуг в электронном виде, а также открытие в районе многофункционального центра оказания муниципальных услуг</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Внедрение электронных форм работы не отменяет организации деятельности по обеспечению личного приема граждан, работе с письменными обращениями граждан.</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 xml:space="preserve">При некотором снижении общего числа заявлений по проблемным вопросам в районную администрацию поступило более 2600 письменных обращений. Свыше трёхсот человек побывали на личном приеме. Через Интернет поступило 20 обращений. Граждан чаще всего интересуют </w:t>
      </w:r>
      <w:r w:rsidRPr="009F4413">
        <w:rPr>
          <w:rFonts w:ascii="Times New Roman" w:eastAsia="Times New Roman" w:hAnsi="Times New Roman" w:cs="Times New Roman"/>
          <w:color w:val="052635"/>
          <w:lang w:eastAsia="ru-RU"/>
        </w:rPr>
        <w:lastRenderedPageBreak/>
        <w:t>вопросы ЖКХ и бытового хозяйства, землепользования и, конечно же, улучшения жилищных условий.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Следует отметить, что более 40% обращений решено положительно, по остальным - гражданам даны соответствующие разъяснения.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2011 году у жителей района появилась возможность обратиться в общественную приемную, где наряду с главой администрации, председателями комитетов и начальниками отделов, можно было встретиться с руководителями федеральных структур. За 2011 год в общественную приемную обратились около двухсот граждан района.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Все наши наработки, позволяющие обеспечить реализацию прав граждан на доступ к информации, мы будем и далее совершенствовать.</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Устойчивое развитие района невозможно без внедрения системы, обеспечивающей безопасность проживания на территории, предупреждение и ликвидацию чрезвычайных, аварийных ситуаций.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Работа в данном направлении у нас ведется давно, и сделано уже немало.</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Во всех муниципальных образованиях созданы соответствующие комиссии, разработана нормативно-правовая база, проводятся необходимые мероприятия. Три года назад начала действовать Единая дежурно-диспетчерская служба (ЕДДС).</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Вместе с тем, многое еще предстоит сделать в обеспечении противопожарной безопасности, организации мероприятий по гражданской обороне и предупреждению чрезвычайных аварийных ситуаций, использованию новейших технологий по решению экологических проблем.</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Кстати, среди вопросов, которые вы поставили перед администрацией, есть о мерах, которые были предприняты в 2011 году по обеспечению безопасности на водных объектах.</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соответствии с уставом м.о. Киреевский район, это полномочие в порядке общего руководства отнесено к ведению районной администрации, а вся организационная работа находится в ведении поселений по месту нахождения водоемов, пригодных для купания.</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В 2011 году этот вопрос удалось сдвинуть с мертвой точки. Главы м.о. г. Киреевск и м.о. Дедиловское осуществили техническое освидетельствование мест для купания, провели водолазный осмотр дна и организовали отдых населения на водоемах. В этом году эту работу необходимо продолжить во всех поселениях.</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Уважаемые депутаты! К отчету вы поставили различные вопросы, решение которых хотели бы узнать в докладе. На целый ряд из них я уже ответил. Но есть и такие, которые носят чисто индивидуальный характер. Например: выделялись ли в 2011 году денежные средства на детские сады и школы, расположенные в г. Болохово. Конечно же выделялись (согласно тех смет, которые были утверждены. Так на содержание школы г. Болохово было выделено 22 млн рублей, а на 3 детских сада – 14 млн рублей, в том числе 11,5 млн рублей из местного бюджета).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Поступили вопросы по реконструкции здания стоматологической поликлиники и капитального ремонта центра досуга в пос. Бородинский. Уже в этом году в бюджете м.о. Киреевский район предусмотрено выделение ассигнований на капитальный ремонт центра досуга в сумме 420 тыс. рублей.</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Что же касается бурения скважин, проектных и строительных работ, здесь путь один – вхождение в федеральные и областные федеральные программы. Приобщение к решению вопросов эксплуатирующих организаций, использование возможностей "народного бюджета".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lastRenderedPageBreak/>
        <w:t>Уважаемые депутаты! Невозможно, даже в столь обширном отчете, обозначить все многочисленные аспекты деятельности районной администрации. Они четко обозначены в Уставе муниципального образования, они в большей мере нашли свое воплощение в Программе социально-экономического развития муниципального образования, других нормативных документах.</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Многие моменты предстоит конкретизировать в свете задач, которые поставил перед нами в своем недавнем послании Тульской областной Думе Губернатор Тульской области В.С. Груздев.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Хочется поблагодарить вас, уважаемые депутаты, за конструктивное взаимодействие с администрацией, за ваше понимание и поддержку, в достигнутых результатах и ваш большой вклад.</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Мы открыты для диалога и приглашаем к партнерству всех, кто готов работать на благо Киреевского района.</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Пожелаем друг другу успехов.</w:t>
      </w:r>
    </w:p>
    <w:p w:rsidR="009F4413" w:rsidRPr="009F4413" w:rsidRDefault="009F4413" w:rsidP="009F4413">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9F4413">
        <w:rPr>
          <w:rFonts w:ascii="Times New Roman" w:eastAsia="Times New Roman" w:hAnsi="Times New Roman" w:cs="Times New Roman"/>
          <w:color w:val="052635"/>
          <w:lang w:eastAsia="ru-RU"/>
        </w:rPr>
        <w:t>Спасибо за внимание.</w:t>
      </w:r>
    </w:p>
    <w:p w:rsidR="00A83044" w:rsidRDefault="00A83044">
      <w:bookmarkStart w:id="0" w:name="_GoBack"/>
      <w:bookmarkEnd w:id="0"/>
    </w:p>
    <w:sectPr w:rsidR="00A83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3C"/>
    <w:rsid w:val="006A103C"/>
    <w:rsid w:val="009F4413"/>
    <w:rsid w:val="00A8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4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413"/>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9F4413"/>
  </w:style>
  <w:style w:type="paragraph" w:styleId="a3">
    <w:name w:val="Normal (Web)"/>
    <w:basedOn w:val="a"/>
    <w:uiPriority w:val="99"/>
    <w:semiHidden/>
    <w:unhideWhenUsed/>
    <w:rsid w:val="009F4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44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44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413"/>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9F4413"/>
  </w:style>
  <w:style w:type="paragraph" w:styleId="a3">
    <w:name w:val="Normal (Web)"/>
    <w:basedOn w:val="a"/>
    <w:uiPriority w:val="99"/>
    <w:semiHidden/>
    <w:unhideWhenUsed/>
    <w:rsid w:val="009F44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4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3524">
      <w:bodyDiv w:val="1"/>
      <w:marLeft w:val="0"/>
      <w:marRight w:val="0"/>
      <w:marTop w:val="0"/>
      <w:marBottom w:val="0"/>
      <w:divBdr>
        <w:top w:val="none" w:sz="0" w:space="0" w:color="auto"/>
        <w:left w:val="none" w:sz="0" w:space="0" w:color="auto"/>
        <w:bottom w:val="none" w:sz="0" w:space="0" w:color="auto"/>
        <w:right w:val="none" w:sz="0" w:space="0" w:color="auto"/>
      </w:divBdr>
      <w:divsChild>
        <w:div w:id="211852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7210</Words>
  <Characters>41102</Characters>
  <Application>Microsoft Office Word</Application>
  <DocSecurity>0</DocSecurity>
  <Lines>342</Lines>
  <Paragraphs>96</Paragraphs>
  <ScaleCrop>false</ScaleCrop>
  <Company/>
  <LinksUpToDate>false</LinksUpToDate>
  <CharactersWithSpaces>48216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Коворкинг 8</dc:creator>
  <cp:keywords/>
  <dc:description/>
  <cp:lastModifiedBy>Коворкинг 8</cp:lastModifiedBy>
  <cp:revision>2</cp:revision>
  <dcterms:created xsi:type="dcterms:W3CDTF">2016-11-21T09:38:00Z</dcterms:created>
  <dcterms:modified xsi:type="dcterms:W3CDTF">2016-11-21T09:38:00Z</dcterms:modified>
</cp:coreProperties>
</file>