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от 14.04.11г. №32-211 "Об отчете главы администрации муниципального образования Киреевский район"</w:t>
      </w:r>
    </w:p>
    <w:p w:rsidR="00B47FDD" w:rsidRPr="00B47FDD" w:rsidRDefault="00B47FDD" w:rsidP="00B47FDD">
      <w:pPr>
        <w:spacing w:after="0" w:line="240" w:lineRule="auto"/>
        <w:rPr>
          <w:rFonts w:ascii="Times New Roman" w:eastAsia="Times New Roman" w:hAnsi="Times New Roman" w:cs="Times New Roman"/>
          <w:lang w:eastAsia="ru-RU"/>
        </w:rPr>
      </w:pPr>
      <w:r w:rsidRPr="00B47FDD">
        <w:rPr>
          <w:rFonts w:ascii="Times New Roman" w:eastAsia="Times New Roman" w:hAnsi="Times New Roman" w:cs="Times New Roman"/>
          <w:color w:val="8A8A8A"/>
          <w:lang w:eastAsia="ru-RU"/>
        </w:rPr>
        <w:t>14.04.2011</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p>
    <w:p w:rsidR="00B47FDD" w:rsidRPr="00B47FDD" w:rsidRDefault="00B47FDD" w:rsidP="00B47F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2" name="Рисунок 1" descr="http://kireevsk.tulobl.ru/new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news/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РОССИЙСКАЯ ФЕДЕРАЦИЯ</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ТУЛЬСКАЯ ОБЛАСТЬ</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МУНИЦИПАЛЬНОЕ ОБРАЗОВАНИЕ КИРЕЕВСКИЙ РАЙОН</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СОБРАНИЕ ПРЕДСТАВИТЕЛЕЙ</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4-й СОЗЫВ</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32 ЗАСЕДАНИЕ</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Р Е Ш Е Н И Е</w:t>
      </w:r>
    </w:p>
    <w:p w:rsidR="00B47FDD" w:rsidRPr="00B47FDD" w:rsidRDefault="00B47FDD" w:rsidP="00B47FD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B47FDD">
        <w:rPr>
          <w:rFonts w:ascii="Times New Roman" w:eastAsia="Times New Roman" w:hAnsi="Times New Roman" w:cs="Times New Roman"/>
          <w:b/>
          <w:bCs/>
          <w:color w:val="3D3D3D"/>
          <w:kern w:val="36"/>
          <w:sz w:val="31"/>
          <w:szCs w:val="31"/>
          <w:lang w:eastAsia="ru-RU"/>
        </w:rPr>
        <w:t>От 14.04.2011 года г. Киреевск № 32-211</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b/>
          <w:bCs/>
          <w:lang w:eastAsia="ru-RU"/>
        </w:rPr>
        <w:t>Об отчете главы администрации муниципального образования Киреевский район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Заслушав и обсудив отчет главы администрации муниципального образования Киреевский район Лепехина А.И. о результатах его деятельности и деятельности администрации муниципального образования Киреевский район за 2010 год, руководствуясь ч.14.1 ст.35, ч.6.1. ст. 37Федерального закона от 6 октября 2003 года № 131 – ФЗ «Об общих принципах организации местного самоуправления в Российской Федерации» и ст. 30 Устава муниципального образования Киреевский район, Собрание представителей муниципального образования Киреевский район, РЕШИЛО: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1. Отчет главы администрации муниципального образования Киреевский район Лепехина А.И. принять к сведению (приложение №1).</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2. Работу главы администрации муниципального образования Киреевский район Лепехина А.И. признать удовлетворительной.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3. Опубликовать настоящее решение в Киреевской районной газете "Маяк.</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4. Настоящее решение вступает в силу со дня его принятия.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b/>
          <w:bCs/>
          <w:lang w:eastAsia="ru-RU"/>
        </w:rPr>
        <w:t>Глава муниципального образования Киреевский район, председатель Собрания представителей муниципального образования Киреевский район И.В. Глинский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Приложение №1 к решению</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Собрания представителей муниципального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образования Киреевский район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от 14.04.2011 г. № 32-211</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b/>
          <w:bCs/>
          <w:lang w:eastAsia="ru-RU"/>
        </w:rPr>
        <w:t>Отчет главы администрации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b/>
          <w:bCs/>
          <w:lang w:eastAsia="ru-RU"/>
        </w:rPr>
        <w:t>муниципального образования Киреевский район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b/>
          <w:bCs/>
          <w:lang w:eastAsia="ru-RU"/>
        </w:rPr>
        <w:t>А.И. Лепёхина о деятельности администрации в 2010 году</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г. Киреевск 14 апреля 2011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Уважаемые депутаты!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соответствии с Уставом муниципального образования Киреевский район, пунктом 1.7 "Положения об администрации муниципального образования Киреевский район" представляю Собранию представителей отчет о своей деятельности и деятельности администрации муниципального образования.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Информация, изложенная в отчете, базируется на официальных данных государственной статистики и отчетности, материалах структурных подразделений администрации. В отчете также использованы показатели, определенные Указом Президента РФ от 28.04.2008г. № 607 "Об оценке эффективности деятельности органов местного самоуправления городских округов и муниципальных районов".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Прошедший 2010 год был насыщен многими событиями. Мы достойно отметили 65-летие Великой Победы, продолжили реализацию антикризисных мероприятий, предприняли конкретные шаги по достижению сбалансированного, устойчивого развития муниципального образования, во многом этому способствовала подготовка Программы социально-экономического развития, рассчитанная вплоть до 2015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 чем же мы подошли к новому этапу планирования, что необходимо предпринять, чтобы намеченные показатели обрели реальное содержание, положительно сказались на улучшении качества жизни киреевчан?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Безусловно, принятие в 2009 году в экстренном порядке районной антикризисной Программы, бездефицитного бюджета, введение повсеместного режима экономии позволило сохранить экономический базис, который не только обеспечил занятость работоспособного населения, но и послужил пополнению налоговой базы необходимой для формирования доходной части бюджета, выполнения социальных обязательств.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Используя все возможности областной целевой программы "Содействие занятости в Тульской области", мы сумели осуществить меры по опережающему профессиональному обучению работников, находящихся под угрозой увольнения, организовать общественные работы, содействовать развитию малого предпринимательства. В 2010 году на эти цели было израсходовано более 30 млн. средств федерального бюджета. Эти меры позволили иметь уже в конце года положительную динамику роста по целому ряду макроэкономических показателей.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Одним из самых важных, в этом плане, является валовый продукт муниципального образования, т.к. именно он характеризует экономическое состояние района, его потенциальные возможности. За 2010 год он составил около 3-х млрд. рублей и увеличился на 111,8%.</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Индекс промышленного производства по полному кругу организации составил 116,5%. Этот показатель свидетельствует о том, что предприятия района, в основной своей массе, преодолели негативное влияние финансово-экономического кризиса 2009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Одним из важнейших направлений в развитии экономического потенциала муниципального образования мы считаем продолжение эффективной инвестиционной политики, которая, как показала практика, не только обеспечивает занятость населения, но и решает вопросы роста налоговых поступлений, социальные проблемы.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здесь радует не только появление новых предприятий, но и то, что руководители многих предприятий, таких как ОАО "Киреевский завод легких металлоконструкций", ОАО "Болоховский завод сантехзаготовок" и целый ряд других начали вкладывать инвестиции в основной капитал. Этот показатель в 2010 году составил более 3,5 млрд. рублей и в сопоставимых цифрах, по сравнению с 2009 годом, увеличился на 64,7%.</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Если в 2009 году число предприятий, решившихся на реализацию инвестиционных проектов, были единицы, то в 2010 году начали осуществление инвестиционных проектов ООО "Контур", ЗАО "Болоховский хлебозавод", ООО "Технология", ЗАО "Заря", и ряд других. Общий объем инвестиций, которые будут реализованы в ближайшие 2 года превысит 220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Весьма значимым для нас остается реализация договоренности, заключенной на третьем экономическом форуме – размещение на территории района мощного индустриально-логистического парка, который будет расположен на площади 636 гектаров.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Также в стадии осуществления намерений находится проработка проекта строительства 2-х крупных животноводческих комплексов.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же в ближайшей перспективе наши усилия будут направлены на формирование в районе инвестиционно-привлекательного микроклимата, поддержку субъектов инвестиционной деятельности, в том числе с использованием иностранных инвестиций.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Кстати, если исходить из показателей эффективности деятельности муниципального образования по улучшению инвестиционной привлекательности, то, например, средняя продолжительность периода, с даты принятия решения о предоставлении земельного участка до строительства, у нас сократилось в 2 раза – со 120 дней в 2008 году до 60 в 2010 году.</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Сегодня у нас действует целостная система поддержки инвестиционной деятельности. Сформированы механизмы административной поддержки, включающие индивидуальную работу с каждым инвестором. Администрация муниципального образования оказывает помощь в формировании земельных участков, получении сопутствующей документации, технических условий, разрешений на строительство, помощь в процедуре согласования размещения объектов различного назначения на территории района.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Безусловно, инвесторов привлекают не только инвестиционные площадки, но и во многом экономическое благополучие района, его финансовая стабильность.</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Именно на решение данной проблемы направлены наши совместные с вами усилия. В формировании бюджета, текущем исполнении мы ощущаем поддержку со стороны постоянной комиссии по экономике, бюджету, налогам и инвестициям районного Собрания представителей, которой руководит депутат Гаврилов Алексей Васильевич.</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Благодаря такому подходу, не смотря на сжатые сроки формирования бюджета на 2010 год, удалось добиться не только сбалансированности бюджета, но и подкрепить его реальными деньгами и доходами.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Во многом осуществить данный подход помогла районная "Программа реформирования муниципальных финансов", рассчитанная на 2009-2010 годы.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 первых порах реализовать утвержденную Программу было нелегко. Но наша совместная кропотливая, каждодневная работа дала свои результаты. Если по итогам 2009 года уточненный план собственных доходов был выполнен на 90% и составил 158,9 млн. рублей, то в 2010 году собственные доходы возросли до 190,4 млн. рублей и исполнены на 102,6%.</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поступление налоговых и неналоговых доходов по сравнению с 2009 годом увеличилось на 36,4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 всем основным показателям доходная часть бюджета исполнена с превышением контрольных показателей.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Должен отметить, что наряду с усилиями финансового управления, отдела социально-экономического развития, транспорта и связи, весомый вклад в наполнение доходной части бюджета внесла работа отдела имущественных и земельных отношений администрации района. С учетом того, что плановые показатели пересматривались трижды в сторону увеличения, удалось не только исполнить, но и перевыполнить контрольные цифры.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При плане 11,4 млн. рублей поступления от использования муниципального имущества составили 11,5 млн. рублей, возросли на 1,5%.</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целях осуществления контроля за поступлением неналоговых платежей в бюджеты всех уровней в 2010 году продолжила работу межведомственная комиссия по погашению задолженности по выплате заработной платы и контролю за поступлением налоговых платежей в бюджеты всех уровней. Проведено 16 заседаний, на которых рассмотрено положение дел в 128 хозяйствующих субъектах. Помимо этого в адрес более 250 арендаторов имущества были направлены уведомления о погашении задолженности, в том числе о 54 задолжниках платежей была проинформирована межрайонная прокуратура.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результате проделанной работы дополнительные поступления в районный бюджет составили более одного миллиона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Так же в 2010 году администрация района провела работу по подписанию соглашения с предприятиями, обеспечивающими наибольшие отчисления в бюджет. Было подписано 187 соглашений. Это дало свои положительные результаты и позволило увеличить поступления в бюджет налоговых платежей.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Исполнение бюджета позволило не допустить сбоев с выплатой заработной платы работникам бюджетной сферы, оплатить коммунальные платежи, питание детей и произвести еще ряд других неотложных выплат.</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расходы на финансирование отраслей социальной сферы составили более 540 млн. рублей или увеличились по сравнению с 2009 годом на 4,6%.</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Свидетельством того, что в управлении финансами мы стоим на правильном пути, являются рейтинговые показатели качества работы в данном направлении, отслеживаемые администрацией области. По данному показателю, по итогам 2010 года, мы занимаем, из 26 муниципальных образований области, шестое место (в 2008 году были на 24).</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Администрация района не только предпринимала конкретные меры по исполнению бюджета муниципального образования, но и в соответствии с полномочиями, обозначенными пунктом 8.22 Устава муниципального образования, принимала меры по исполнению консолидированного бюджета путем выравнивания бюджетной обеспеченности городских и сельских поселений, входящих в состав муниципального образования.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На обеспечение сбалансированности бюджетов городских и сельских муниципальных образований из бюджета района были направлены финансовые средства в сумме 207,6 млн рублей, то есть в полном объеме. Это позволило исполнить практически все запланированные расходы консолидированного бюджета, не допустить появления кредиторской задолженности.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Вместе с тем, и вы это знаете, повода для самоуспокоения нет т.к. работа по формированию бюджета на 2011 год показала, что его показатели останутся довольно напряженными. Бюджет сформирован на 51% за счет налога на доходы физических лиц и в перспективе поступления в бюджет от данного налога будут расти ежегодно на 4-6%.</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Что касается расходной части бюджета, то фонд оплаты труда работникам бюджетной сферы определен на уровне 2010 года, с учетом предусмотренного увеличения уровня заработной платы с 01 июня 2011 года на 6,5%. В суммовом выражении эта прибавка потребует 35,8 млн. рублей и она в бюджете предусмотрена.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Также необходимо изускать около 18 млн. рублей на повышение страховых взносов, которые мы должны уплатить в фонд социального страхования.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Расходы капитального характера будут проводиться только по объектам, срок завершения которых определен в 2011 году.</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Финансирование отраслей социальной сферы (образования, здравоохранения, культуры, молодежной политики) составят до 80%.</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реализуя послание Президента РФ о бюджетной политике, мы с вами сформировали бездефицитный бюджет.</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Его особенностью является то, что при общем сокращении бюджетных средств, сохраняется качество и объем предоставляемых услуг.</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связи с этим администрацией района рекомендовано главным распорядителям бюджетных средств сформировать отраслевые программы по повышению эффективности бюджетных расходов, предусмотрев проведение мероприятий по энергосбережению, актуализации фонда заработной платы и штатной численности.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Не сомневаюсь, что общими усилиями мы сделаем все для того, чтобы исполнить доходы не только районного, но и консолидированного бюджета, а это одно из главных условий стабильности нашего развития.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Говоря сегодня о пополнении доходной части бюджета района, должен отметить все возрастающий вклад в нее со стороны предприятий малого и среднего бизнеса, индивидуальных предпринимателей.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 01 января 2011 года на территории муниципального образования действовало 240 малых предприятий, среднесписочная численность работающих на них превышает 4-х тысячный рубеж. Этот показатель на 15% превышает уровень прошлого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Помимо этого 1450 человек участвуют в развитии малого бизнеса в качестве индивидуальных предпринимателей без образования юридического лица.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 нашим оценкам эта сфера малого бизнеса дает рабочие места для полутора тысяч человек трудоспособного населения района. Сумма налоговых поступлений от субъектов малого предпринимательства в 2010 году составила 36,4 млн. руб., что больше на 31,3 % уровня 2009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Надо отметить активное участие предпринимателей в жизни муниципального образования, районных, областных смотрах и конкурсах.</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Администрация района также изыскивает пути оказания поддержки малому бизнесу. В 2010 году мы приняли участие в областном конкурсе по отбору муниципальных образований для предоставления субсидии для развития субъектов малого и среднего бизнеса.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Наша заявка была признана победителем. В результате мы получили субсидию из областного и федерального бюджетов в сумме 1 млн. 750 тысяч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Положительно сказалось на соблюдении интересов лиц, занятых в сфере малого бизнеса, принятие Собранием представителей грамотного и тщательно выверенного значения коэффициента базовой доходности К2 при начислении налога на вмененный доход. Все это позволило привлечь в доходную часть бюджета более 36,4 млн рублей, что на 102,2% выше уровня прошлого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 нашим прогнозам к 2012 году численность малых предприятий в районе возрастет на 6%, а количество занятых в этой сфере составит 24% от численности экономически активного населения.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Сегодня в связи с принятием новой шкалы социального налога возникают трудности с развитием данного сектора экономики. Но в свете недавних поручений Президента РФ Д.А. Медведева, данных Правительству, возможно в порядок налогообложения малого и среднего бизнеса будут внесены изменения, и шкала данного налога будет уменьшена хотя бы на 2 ближайших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Среди вопросов местного значения, решение которых активно влияет на экономический баланс муниципальной образования, является создание условий для развития сельскохозяйственного производства, расширение рынка сельскохозяйственной продукции, сырья и продовольствия.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агропромышленном комплексе района активно работают 11 сельскохозяйственных предприятий, 19 крестьянско-фермерских хозяйств и два подсобных хозяйства.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Последние два года мы целенаправленно увеличиваем посевные площади под сельскохозяйственные культуры. В 2010 году площадь зерновых культур составила 19,4 тыс. га, это на тысячу двести гектаров больше уровня 2008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Сложные погодные условия 2010 года нанесли существенный урон сельскому хозяйству района. Валовое производство зерна сократилось на 38%, себестоимость производства зерновых возросла почти в два раза.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связи с засушливым летом с ещё большими трудностями столкнулись руководители хозяйств, имеющие животноводческую отрасль. Пришлось предпринимать немало усилий по сохранению дойного стада, обеспечению его кормами не только в летний, но и зимне-стойловый период.</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Надо отдать должное генеральному директору ЗАО "Заря" Александру Федоровичу Попову, который является депутатом Собрания представителей, на фермах которого находится 2,5 тысячи голов КРС, в том числе 1000 голов коров – это практически более 80% всего поголовья района. Он сделал все возможное и невозможное, чтобы преодолеть трудности и не только сохранить поголовье, но и не снизить его продуктивности. По итогам 2010 года в ЗАО "Заря надоили по 5617 кг молока от одной фуражной коровы. А по району надой составил 5200 кг, что оказалось на 42 кг больше уровня 2009 года. Да и сейчас по надоям молока наш район является одним из лидеров в области, занимая почетное второе место.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недобор урожая нанес ущерб сельскохозяйственным предприятиям на сумму более чем 110 млн. рублей. В связи со сложившейся ситуацией Правительство РФ предоставило кредит Тульской области в сумме 274,4 млн. рублей, из этой суммы нашему району было выделено 7 млн. рублей. Конечно же это тоже помощь, но она покрыла лишь 6% понесенных хозяйствами потерь.</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Несмотря на все трудности, в том числе и финансовые, руководители сельскохозяйственных предприятий, фермерских хозяйств уже многое сделали для закладки основы урожая нового 2011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Озимый зерновой клин в 2011 году составил 12,4 тысячи гектаров, что на тысячу гектар больше прошлого года. Хозяйства полностью обеспечены высококачественными семенами зерновых культур, удобрениями, горюче-смазочными материалами, заканчивают ремонт техники и выстраивают её на линейку готовности.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Словом, ушедший год дал нам важный урок – хозяйствовать на земле нужно эффективнее. А это значит:</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необходимо продолжить внедрение в производство ресурсосберегающих технологий, проявлять заботу о социальном преображении села.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в этом плане в районе уже сделано немало. Так в рамках долгосрочной целевой Программы "Социальное развитие села Тульской области", действие которой рассчитано до 2012 года, осуществлена работа по газификации пяти сельских населенных пунктов. Голубое топливо пришло в 383 сельских дома. Построено более 23 тысяч погонных метров газопроводов, на что затрачено свыше 31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2011 году администрацией района, при активном участии сельских администраций, эта работа будет продолжена. Нам предстоит построить газопроводы в деревнях Бородино, Малые Калмыки, Олень, селах Пятницкое, Кошино, освоить более 27 млн. рублей капиталовложений.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Уникальным, по своим масштабам, является осуществление проекта "Комплексная жилая застройка микрорайона села Дедилово", предусматривающего строительство жилого микрорайона из 60 домов с прокладкой коммуникаций и подъездных путей, реконструкцию школы, завершение строительства ФОКа, строительство амбулатории, детского сада.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2011 году работы на этом и ряде других объектов, решающих вопросы социального обустройства наших сел, будут продолжены.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Как глава района готов с главами поселений, депутатским активом, руководителями хозяйств, решать любые вопросы, связанные как с социальным обустройством села, так и развитием производственной базы, расширением посевных площадей.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Среди вопросов местного значения, от решения которого во многом зависит наполнение не только бюджета района, но и бюджетов поселений, является вопрос пользования и распоряжения имуществом, находящимся в муниципальной собственности.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Процесс передачи движимого и недвижимого имущества, необходимого для реализации возложенных полномочий, в том числе и на поселения, идет сложно. Дело в том, что для подготовки технической документации и последующей регистрации права собственности на все объекты, в том числе и бесхозяйные, а также по оформлению собственности на земельные участки под объектами недвижимости требуются большие финансовые затраты, так в прошлом затраты районного бюджета на эти цели составили более одного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2010 году зарегистрировано более 200 объектов недвижимости в том числе 88 промышленных учреждений, 68 объектов переданных в поселения, 38 объектов для последующей передачи по 131 федеральному закону, в настоящее время 4 объекта недвижимости переданы на рассмотрение в областную администрацию, 30 объектов находятся на согласовании в поселениях, на 4 объекта готовы документы для рассмотрения их на заседании Собрания представителей.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Принятие Собранием представителей новой редакции "Положение о порядке владения, пользования и распоряжением муниципального имущества" позволит администрации района и Собранию представителей активизировать работу в одном направлении.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Главное, чтобы переданное имущество эффективно использовалось, давало доходы в бюджеты поселений.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Одним из актуальных вопросов, от которого во многом зависит качество среды жизнедеятельности населения, является создание комфортных условий проживания.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Обеспечение граждан жильем, снижение количества ветхого и аварийного жилья – это одна из приоритетных задач районной власти. Решить эту проблему можно только путем увеличения объемов жилищного строительства.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Какие пути мы видим, и какие меры принимаем для решения этого жизненно важного вопроса с учетом того, что в районе 9,8% населения или более семи тысяч проживает в ветхом жилье.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Первое – это создание обстановки, благоприятной для осуществления индивидуального жилищного строительства. По итогам 2010 года этот показатель составил более 7 тысяч кв. метров и увеличился по сравнению с 2009 годом почти в 3 раза.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Здесь есть еще немалые резервы, и главы местных администраций должны быть заинтересованы в малоэтажном строительстве, так как введенные квадратные метры жилья – это не только улучшение жилищных условий граждан, но и дополнительные налоговые поступления в бюджеты поселений.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 федеральной программе "Переселение из ветхого и аварийного жилья в 2010 году переселено их ветхих бараков 116 семей.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все же, с учетом того, что выделение федеральных средств по данной программе довольно проблематично, единственными реальными путями реализации районной Программы по переселению граждан из ветхого (аварийного) жилья, как это отмечено совсем недавно на Совете главы администрации, является участие: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в областной целевой программе "Переселение граждан из жилищного фонда, признанного непригодным для проживания, и (или) жилищного фонда с высоким уровнем износа по Тульской области на 2009-2012 годы";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получение разовой ипотечной жилищной социальной выплаты из бюджета Тульской области в Региональном Фонде ипотечного кредитования;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реализация на территории поселений района федерального закона от 21.07.2007г. № 185-ФЗ "О фонде содействия реформированию жилищно-коммунального хозяйства";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формирование земельных участков для комплексного освоения и развития территории в целях жилищного строительства.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Одним из основных и наиболее доступных способов привлечения средств для переселения граждан из ветхого (аварийного) жилого фонда является использование средств Фонда содействия реформированию жилищно-коммунального хозяйства, выполнив условия ст. 14 и ст. 16 Федерального закона от 21.07.2007г. № 185-ФЗ "О фонде содействия реформированию жилищно-коммунального хозяйства".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xml:space="preserve">В результате успешно проделанной работы в 2010 году в м.о. р.п. Бородинский разработана муниципальная адресная программа по переселению граждан п. Бородинский из непригодного для </w:t>
      </w:r>
      <w:r w:rsidRPr="00B47FDD">
        <w:rPr>
          <w:rFonts w:ascii="Times New Roman" w:eastAsia="Times New Roman" w:hAnsi="Times New Roman" w:cs="Times New Roman"/>
          <w:lang w:eastAsia="ru-RU"/>
        </w:rPr>
        <w:lastRenderedPageBreak/>
        <w:t>постоянного проживания жилого фонда, подготовлены три площадки под строительство малоэтажных жилых домов, на одной из которых в 2011 году жилой дом.</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Большую организаторскую и разъяснительную работу по выполнению требований 185 Федерального закона провела в 2010 году администрация города Киреевска.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городе создано 10 товариществ собственников жилья, в которые вошли жители 78 многоквартирных домов.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документы для получения финансовых средств для проведения капитального ремонта 37 многоквартирных домов направлены для утверждения.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Помимо этого, при своевременном оформлении администрацией города документов под строительную площадку, возможно выделение средств в сумме 42 млн. рублей для строительства многоквартивного дома под переселение граждан из аварийного и ветхого жилья.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целом же, чтобы использовать все возможности для выделения как областных, так и федеральных средств на переселение граждан из жилищного фонда, признанного непригодным для проживания или с высоким уровнем износа, главам населений, на которых имеется такое жилье необходимо провести инвентаризацию жилого фонда, составить квартирографию ветхого жилого фонда и его квартирологию, разработать и утвердить адресные муниципальные программы по каждому муниципальному образованию, провести работу по формированию земельных участков для жилищного строительства и подготовить технические условия на подключение к инженерным коммуникациям.</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рамках Соглашений, которые мы заключили с городскими и сельскими муниципальными образованиями по взаимодействию в реализации ФЗ № 185 готовы оказать всяческое содействие в проведении работы в данном направлении. Надеемся на понимание ее важности и со стороны депутатов Собрания представителей, а также депутатского актива поселений.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год празднования 60-летия Великой Победы мы особенно ответственно подошли к исполнению Указа Президента РФ "Об обеспечении жильем ветеранов Великой Отечественной войны 1941-1945 г.г."</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 участием органов социальной защиты населения и ветеранских организаций была проведена кропотливая работа по обследованию жилищных условий ветеранов. В результате был подготовлен реестр, нуждающихся в улучшении жилищных условий, в который вошли 76 человек.</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2010 году на улучшение условий проживания ветеранам из Федерального бюджета была выделена субсидия в размере 55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Ветераны, включенные в реестр, и еще не получившие субсидии, будут также обеспечены денежными средствами.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Рабочая группа, которой поручено выявить ветеранов войны, нуждающихся в улучшении жилищных условий, продолжает работу по выверению списков, представленных управлением социальной защиты и готова рассмотреть предложения от городских, сельских поселений, ветеранских организаций.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Предметом особой озабоченности районной администрации и меня, как главы исполнительной власти, остается коммунальная инфраструктура.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соответствии с известным 131 Федеральным законом работа по модернизации сферы ЖКХ возложена на городские, поселковые, сельские муниципальные образования.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Понимая в то же время всю меру ответственности за то, чтобы во всех муниципальных образованиях, входящих в состав района, было качественное электро-, и газоснабжение, без сбоев поставлялось тепло и вода мы взяли на себя формирование целевых программ, финансируемых за счет средств бюджета области и района, а также оказание эффективной помощи при возникновении нестандартных и аварийных ситуаций.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Считаю, что за прошедшие годы мы все-таки добились взаимопонимания в решении стратегических вопросов, направленных на модернизацию и капитальный ремонт коммунальной инфраструктуры района.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За два последних года нам удалось в городе Болохово, где вы помните произошла крупная авария зимой 2006 года, построить 2 новые модульные котельные в микрорайоне УПП ВОС. Проведена реконструкция котельной в микрорайоне "Энергетик".</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Осуществлена реконструкция котельной № 2 в пос. Октябрьский, с полной заменой оборудования, отработавшего более 50 лет.</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Три жилых дома в пос. Головлинский (64 квартиры) и два жилых дома в с. Новое Село (24 квартиры) переведены на индивидуальные источники отопления, вследствие чего закрыты две котельные.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Помимо этого, произведена замена более 5-ти км ветхих тепловых и 3,5 км водопроводных сетей. Многое сделано в ходе подготовки объектов ЖКХ к отопительному сезону 2010-2011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Решение данных вопросов стало возможным при понимании наших проблем и поддержке Департамента строительства и ЖКХ Тульской области и наших областных депутатов Юрия Александровича Шахова и Валентина Александровича Соловьева.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 масштабе работ, проведенных в районе по реализации целевой программы "Модернизация и капитальный ремонт объектов коммунальной инфраструктуры" свидетельствуют цифры. Если в 2009 году на эти цели было затрачено 23,5 млн. рублей, то в 2010 году уже 40,9 млн. или почти в 2 раза больше.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эта работа найдет свое продолжение в 2011 году. Мы планируем построить новую модульную котельную в поселке Красный Яр. В городе Липки взамен 2-х старых, отработавших свой срок, отопительных котельных №№ 1,3 намечено построить новую модульную котельную. Также намечена реконструкция котельной № 2 в г. Киреевске, по завершению которой будет закрыта котельная № 4.</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эти и другие мероприятия на объектах ЖКХ должны повысить надежность теплоснабжения населения, сократить затраты по эксплуатации и оплате за использованные энергоресурсы.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Надо сказать, что в настоящее время и у районной власти, и у местных глав в целом сложились рабочие отношения со всеми предприятиями, оказывающими жилищно-коммунальные услуги населению. На существенную помощь в этом плане мы рассчитываем со стороны созданных товариществ собственников жилья, управляющих кампаний.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Правда, что касается последних, с каждой из них необходима кропотливая работа, как с нашей стороны, так и местных руководителей с тем, чтобы руководители управляющих кампаний понимали, что несут ответственность за качество предоставляемых жилищно-коммунальных услуг и стоят на защите прав квартиросъемщиков.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Многое предстоит сделать по исполнению Федерального закона № 261 "Об энергосбережении и повышении энергетической эффективности" гораздо шире и они распространяются на всех энергопотребителей.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Решение этой проблемы мы намерены осуществлять как путем установки энергосберегающего оборудования, особенно на объектах социальной сферы, так и обеспечением повсеместного экономного расходования энерго-, тепло-, газо-, водоресурсов. Все эти подходы нашли воплощение в районной Программе энергосбережения, тех мероприятиях, которые есть во всех бюджетных организациях, предприятиях жилищно-коммунального комплекса.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Среди инфраструктур, которые влияют на уровень удовлетворения запросов населения, и отнесены Уставом муниципального образования к сфере действия районной администрации являются: создание условий для предоставления транспортных услуг населению, содержание и строительство дорог общего пользования между населенными пунктами.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Что касается транспортного обслуживания, в том числе пассажирских перевозок, то здесь в лице Киреевского филиала ООО "Тулаавтотранс" мы имеем надежного партнера. Это предприятие имеем современные, комфортабельные автобусы, квалифицированный водительский состав, а поэтому всегда идет на расширение внутримуниципальной маршрутной сети, составления такого расписания движения автобусов, чтобы максимально удовлетворить пожелания населения.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Свою лепту в обслуживание населения вносят и частные транспортные фирмы, широкая сеть пассажирских такси.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Что же касается содержания дорог, их строительства и ремонта, то здесь предстоит сделать еще немало.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Прежде всего, надо провести инвентаризацию автомобильных дорог, проходящих по району, разработать планы их паспортизации.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Существенную помощь в ремонте дорог мы надеемся получить в рамках участия в целевой областной Программе.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ней запланировано строительство автоподъездов к д. Медвенка и д. Брусяновка, дорог: д. Медвенка – с. Дедилово; с. Майское – Крутицы; Слободка – Теплое, ремонт участков автодорог Щекино – Липки, Липки – Бородинский – Б. Калмыки, устройство освещения в населенных пунктах Быковка, Б. Калмыки и ряд других мероприятий общей сметной стоимостью 20,9 млн.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Помимо этого целый ряд мероприятий включены в муниципальную программу "Повышение безопасности дорожного движения в муниципальном образовании Киреевский район", которая рассчитана на два ближайших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Программа предусматривает паспортизацию дорожно-уличной сети в городах Киреевск, Липки, Болохово, рабочих поселках Шварцевский и Бородинский, организация мест парковки автомобилей, обустройство водоотводов, остановочных пунктов, восстановление уличного освещения, оборудование нового светофора в г. Киреевске и проведение ремонта тротуаров и ремонтно-восстановительных работ на дорогах практически во всех городских и сельских муниципальных образованиях.</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на все это необходимо затратить около 700 тысяч из районного бюджета и почти 14 млн. из бюджетов поселений и это только на 2011 год.</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Так что заботу об обустройстве дорог, их строительству и реконструкции должны проявлять руководители всех муниципальных образований и это не смотря на дефицит бюджетных средств.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Среди вопросов местного значения, обозначенных Уставом муниципального образования для исполнения на районном уровне, много таких, которые можно смело отнести к социальному блоку.</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Во первых это организация предоставления общедоступного и бесплатного начального, общего основного, общего среднего, дошкольного и дополнительного образования детям, а так же организация отдыха детей в каникулярное время.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Для решения данных вопросов в районе есть все возможности, учебно-материальная база, педагогические кадры. Главное, чтобы процессы обучения и воспитания проходили в рамках, обозначенных национальной образовательной инициативы "Наша новая школа".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Сегодня наши усилия направлены на придание образовательным учреждениям современного облика. Задача эта непростая, требующая немалые усилия, значительные материальные средства, так как большинство образовательных учреждений построено в период 30-х-70-х годов прошлого столетия.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 масштабах того, что необходимо сделать, можно судить по общему числу учреждений, входящих в систему образования Киреевского района. На сегодняшний день - это 61 образовательное учреждение: это 27 детских садов, 31 школа, 3 учреждения дополнительного образования, в которых обучается и воспитывается более 7,5 тысяч человек.</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Программой "Развитие образования в муниципальном образовании Киреевский район на 2009-2012 годы", всеми нашими текущими планами предусмотрено, в первую очередь, укрепление материально-технической базы образовательных учреждений.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 долгосрочной целевой программе по улучшению демографической ситуации в Тульской области на 2009-2012 годы приобретено медицинское оборудование для 7 школ на сумму 152,5 тыс. рублей, в том числе 90 тыс. рублей местного бюджета, и на 332 тыс. рублей технологическое оборудование для пищеблоков 7 школ (софинансирование из муниципального бюджета 166 тыс. рублей). Данные приобретения позволили в 13 образовательных учреждениях получить лицензии на медицинские кабинеты, призванные служить охране здоровья детей, профилактике и снижению заболеваемости, и создать школьные базовые столовые.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Работа в этом направлении в течение 2-х последних лет показала, что этот путь наиболее оптимальный, позволяющий организовать полноценное горячее питание. Если в 2008-2009 учебном году школьных базовых столовых не было, то уже в 01 сентября 2010 года их стало 7, которые обеспечивают учащихся 22-х школ качественными и разнообразными горячими блюдами вместо бутербродов. Такой подход нашел понимание и поддержку со стороны родителей. Охват горячим питанием в настоящее время составляет 81,1%. Должен отметить, что районный бюджет обеспечивает питание детей из многодетных и малообеспеченных семей.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Организация горячего питания требует затрат, но здоровье детей важнее, и оно важнее любых денег. Поэтому для подвоза питания приобретено 2 автомобиля на сумму 869 тыс.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Работаем над вопросами обеспечения противопожарной безопасности образовательных учреждений.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 сегодняшний день все образовательные учреждения оборудованы автоматической пожарной сигнализацией, устанавливается прямая телефонная связь с пожарной частью.</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Актуальной для нас является и проблема подвоза сельских школьников к образовательным учреждениям. Сейчас 46 учащихся пользуются школьными автобусами, 177 человек – транспортом пассажирского автопредприятия. Все меры, обеспечивающие безопасную перевозку детей, соблюдены.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Вместе с тем имеется потребность еще в 11 автобусах. Этот вопрос особенно актуален в связи с предстоящей реконструкцией Дедиловской средней школы, т.к. дети, обучающиеся в ней, должны будут подвозиться на учебу в Киреевскую среднюю школу № 6.</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Мы получили по губернаторской Программе газель и автобус, но необходимо предпринимать дополнительные шаги для увеличения школьного автобусного парка.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Решение вопросов укрепления материальной базы считаю одним из важных условий для обучения и воспитания детей, творческой работы педагогов.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Что касается возможностей дошкольного образования – она в районе предоставляется практически всем детям. Из общего числа детей в возрасте от 3-х до 7-ми лет – 76% посещают дошкольные учреждения, и острых проблем с поступлением в детские сады в районе нет.</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Имея около 2-х тысяч педагогов и воспитателей, хорошую методическую службу мы имеем все возможности осуществлять качественный учебно-воспитательный процесс. Об этом, кстати, свидетельствуют ежегодно высокие результаты ЕГЭ.</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Так что у нас есть все возможности для того, чтобы продолжить внедрение новых федеральных государственных образовательных стандартов, осуществление массовой переподготовки педагогов и руководителей школ для работы в новых условиях, перейти на новый порядок аттестации педагогических кадров, внедрить новый финансово-экономический механизм деятельности образовательных учреждений.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Еще одним важным направлением в работе районной администрации является организация оказания на территории муниципального образования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а также скорой медицинской помощи.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Должен отметить, что наш район, наверное как никакой другой, располагает значительной базой лечебно-профилактических учреждений, позволяющих выполнять муниципальный заказ по амбулаторно-поликлинической помощи, проведению дополнительной диспансеризации, углубленных медосмотров, совершенствованию медицинской помощи матерям и детям выполнен.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Значительно улучшилась материальная база здравоохранения. За последние 2 года получено 22 единицы различного оборудования, в том числе 6 автомобилей скорой медицинской помощи.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ходе реализации программы "Родовой сертификат" поступили из федерального бюджета дополнительные средства около 2-х млн. рублей, на которые закуплено новое диагностическое и медицинское оборудование.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рамках реализации национального проекта "Здоровье", открыт "Центр здоровья". В 2010 году в нем прошли обследование более 4-х тысяч человек, в том числе 500 подростков.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Много сделано по ремонту учреждений здравоохранения. Приведено в надлежащий порядок педиатрическое отделение ЦРБ, стоматологическая поликлиника, замещены оконные блоки в родильном, хирургическом отделениях, поликлинике, пищеблоке. Также проведены ремонты в Головлинском, Новосельском, Долговском, Панинском фельдшерско-акушерских пунктах. За 2 года только на эти цели местным бюджетом было выделено свыше пяти миллионов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это положительно сказалось на демографической ситуации в районе. Впервые за многие годы отмечен рост рождаемости детей на 2,6% (родилось в 2010 году 750 детей). Общая смертность населения вот уже второй год остается без изменения. Тогда как предыдущие годы ее показатель неуклонно возрастал. На этом фоне отмечается снижение общей заболеваемости населения на 7,7%, против 2009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xml:space="preserve">Все это конечно не дает повода для самоуспокоения, а наоборот требует улучшения качества работы всех учреждений здравоохранения района, решения целого комплекса проблем, среди которых наиболее значимыми является низкая обеспеченность лечебно-профилактических </w:t>
      </w:r>
      <w:r w:rsidRPr="00B47FDD">
        <w:rPr>
          <w:rFonts w:ascii="Times New Roman" w:eastAsia="Times New Roman" w:hAnsi="Times New Roman" w:cs="Times New Roman"/>
          <w:lang w:eastAsia="ru-RU"/>
        </w:rPr>
        <w:lastRenderedPageBreak/>
        <w:t>учреждений района медицинскими кадрами, необходимость укрепления материально-технической базы Киреевской ЦРБ, дальнейшее осуществление лицензирования медицинской деятельности здравпунктов школ и дошкольных учреждений.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Многое предстоит сделать по реализации областной "Программы развития и модернизации здравоохранения" – открыть в район современные центры оказания травматологической, хирургической, кардиологической помощи, которые будут оснащены современной аппаратурой, вплоть до компьютерного томографа.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Словом есть все возможности для осуществления модернизации районного здравоохранения, решения поставленной правительством задачи, с тем, чтобы любой пациент, независимо от места его проживания, мог получать квалифицированную медицинскую помощь в наших лечебных учреждениях.</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Важным направлением в социальной сфере для нас остается формирование здорового образа жизни, в первую очередь в молодежной среде.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За последние два года число занимающихся физической культурой и спортом на регулярной основе увеличилось в районе на 6,5%. Сборные по футболу, баскетболу, хоккею, дзюдо, самбо, рукопашному бою приняли участие в 11 областных и 3-х международных турнирах. В районе же проведено 75 физкультурно-спортивных мероприятий, в которых приняло участие около пяти тысяч участников.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Итогом стали не только призовые места, но и подготовка 2-х кандидатов в мастера спорта, 3-х перворазрядников и 300 человек обладателей массовых разрядов.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Принятая Правительством РФ стратегия развития физической культуры и спорта, требует обеспечения большей доступности спортивных объектов, укрепления их материальной базы, привлечения к работе с детьми и молодежью профессиональных тренерских кадров.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связи с передачей полномочий по обеспечению массового вовлечения населения в физкультурно-массовую работу, городским и сельским муниципальным образованиям, многое в улучшении качества спортивно-массовой работы будет зависеть от нашей скоординированной работы.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Важным направлением в работе с молодежью мы считаем организацию духовно-нравственного и патриотического воспитания детей и молодежи.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Опыт осуществления комплексной работы по патриотическому воспитанию у нас есть и немалый. Многие формы работы, которые мы наработали в ходе подготовки к празднованию прошедшего 65-летия Великой Победы, надо использовать и в этом году при подготовке к 70-летию освобождения территории района от фашистских захватчиков.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еще один важный вопрос в работе с молодежью – это проведение круглогодичного оздоровления детей и подростков. Внедрив новый механизм осуществления данной работы, мы сумели охватить всеми формами отдых свыше трёх тысяч детей и подростков, что составило 55,7% от общего их количества в возрасте от семи до семнадцати лет. Общая сумма затрат на эти цели превысила семь миллионов рублей.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Важной формой поддержки талантливой молодежи мы считаем ежегодное выплачивание стипендии одаренным детям. А с 2003 года, впервые, стипендии администрации муниципального образования удостаиваются творческие коллективы, и первым ее обладателем стал коллектив бального танца "Современник".</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Словом, мы используем все возможности, имеющуюся материальную базу для улучшения работы с молодежью.</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Важным гуманитарным резервом для углубления духовного воспитания и развития всех слоев населения, конечно же, являются учреждения культуры. В 2010 году была утверждена районная целевая программа "Развитие культуры Киреевского района", срок действия которой определен до 2013 года.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ней предусмотрено развитие библиотечной системы, сохранение богатого исторического наследия района, памятников культуры, районного музея, и, конечно же, организация досуга населения.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районе немало народных коллективов, победителей Всероссийских и международных конкурсов. Они требуют внимания и поддержки, и не только со стороны администрации муниципального образования, спонсоров, но и руководителей городских и сельских поселений, на которые, в условиях децентрализации клубной системы, возложены полномочия по созданию условий по организации досуга населения, обеспечению его услугами культуры.</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Уверен, что мы вместе сумеем не только улучшить состояние материально-технической базы культуры, но и сделаем все, чтобы эта сфера стала важным гуманитарным ресурсом социально-экономического развития муниципального образования.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О какой бы сфере приложения наших сил я сегодня не упоминал, всегда говорил и еще раз подчеркиваю, что решать насущные экономические, социальные, политические вопросы можно только при тесном взаимодействии всех ветвей местного самоуправления.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это понятно – ведь главная цель известного Федерального закона № 131 "Об общих принципах организации местного самоуправления и заключается в том, чтобы каждый житель города, поселка, села стал полноправным хозяином, от которого зависит решение самых насущных, жизненноважных вопросов.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Сегодня, даже в области разграничения полномочий, мы ушли далеко вперед. Об этом можно судить по новым Соглашениям, которые будут заключены между администрацией Киреевский район, городскими, сельскими поселениями в 2011 году.</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И если в 2007 году району передавалось 15 полномочий, то на 2011 год - 6. Этот факт свидетельствует о том, что с каждым годом все большее количество полномочий остается к исполнению на местах.</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Не буду подробно характеризовать динамику этого процесса по поселениям, т.к. они подробно были освещены в отчете главы муниципального образования И.В. Глинского.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Ясно одно, что этот процесс будет идти и дальше.</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преобразования, происходящие в муниципальном образовании, осуществляются для блага и в интересах жителей, а это значит, что граждане должны знать, что и как мы делаем, над чем работаем, какие проблемы решаем. Именно это регламентирует Федеральный закон № 8 "Об обеспечении доступа к информации о деятельности государственных органов и органов местного самоуправления".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Создание инфраструктуры общественного доступа к информации о деятельности муниципалитетов, мы считаем одним из основных наших приоритетов.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Существенным вкладом в развитие информатизации стала модернизация официального сайта районной администрации Киреевский район.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 xml:space="preserve">Сегодня в режиме он-лайн здесь можно ознакомиться с деятельностью всех структур районной администрации, городских, сельских поселений, других мероприятий. На сайте размещаются планы работы на неделю и месяц, графики приема главы администрации, заместителей главы в </w:t>
      </w:r>
      <w:r w:rsidRPr="00B47FDD">
        <w:rPr>
          <w:rFonts w:ascii="Times New Roman" w:eastAsia="Times New Roman" w:hAnsi="Times New Roman" w:cs="Times New Roman"/>
          <w:lang w:eastAsia="ru-RU"/>
        </w:rPr>
        <w:lastRenderedPageBreak/>
        <w:t>администрации района и в администрациях поселений, должностных лиц – в общественной приемной администрации района, рассказывается о значимых событиях, происходящих на территории района, обнародуется проведение торгов, аукционов.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течение 2010 года сайт администрации района посетило более пяти тысяч человек. Это свидетельствует об интересе жителей района к деятельности органов исполнительной и представительной власти района.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Впереди - совершенствование данной работы, укрепление материально-технической базы, переход к внедрению системы предоставления муниципальных услуг в электронном виде, а также открытие в районе многофункционального центра оказания муниципальных услуг</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Внедрение электронных форм работы не отменяет организации деятельности по обеспечению личного приема граждан, работе с письменными обращениями граждан.</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Сегодня можно отметить некоторое снижение общего числа заявлений по проблемным вопросам и все же в районную администрацию поступило 2400 письменных обращений. Около трёхсот человек побывали на личном приеме. Граждан чаще всего интересуют вопросы ЖКХ и бытового хозяйства, землепользования и, конечно же, улучшения жилищных условий.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Следует отметить, что более 40% обращений решено положительно, по остальным - гражданам даны соответствующие разъяснения.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 2010 году у жителей района появилась возможность обратиться в общественную приемную, где наряду с главой администрации, председателями комитетов и начальниками отделов, можно было встретиться с руководителями федеральных структур, депутатами Государственной Думы. За 2010 год в общественную приемную обратились около двухсот граждан района.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наши наработки, позволяющие обеспечить реализацию прав граждан на доступ к информации, мы будем и далее совершенствовать.</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У нас есть реальные планы улучшения данной работы, особенно в плане расширения сферы электронных средств информации.</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Устойчивое развитие района невозможно без внедрения системы, обеспечивающей безопасность проживания на территории, предупреждение и ликвидацию чрезвычайных, аварийных ситуаций.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Работа в данном направлении у нас ведется давно, и сделано уже немало.</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Во всех муниципальных образованиях созданы соответствующие комиссии, разработана нормативно-правовая база, проводятся необходимые мероприятия. Три года назад начала действовать Единая дежурно-диспетчерская служба (ЕДДС).</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Все вы знаете, что за эти годы мы сталкивались и не раз, и с засухой, пожарами, сильными морозами, и как следствие с аварийными ситуациями на объектах ЖКХ. Жизнь научила нас объединяться перед лицом опасности и достойно выходить из кризисных положений.</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Вместе с тем, многое еще предстоит сделать в обеспечении противопожарной безопасности, организации мероприятий по гражданской обороне и предупреждению чрезвычайных аварийных ситуаций, использованию новейших технологий по решению экологических проблем.</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Наработки по всем обозначенным направлениям у нас есть, необходимо только последовательно их проводить в жизнь.</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lastRenderedPageBreak/>
        <w:t>Уважаемые депутаты! Невозможно, даже в столь обширном отчете, обозначить все многочисленные аспекты деятельности районной администрации. Они четко обозначены в Уставе муниципального образования, они в большей мере нашли свое воплощение в Программе социально-экономического развития муниципального образования, других нормативных документах.</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Главная мысль, которую мне хотелось бы довести до вас, заключается в том, что районная администрация, я как глава администрации выстраивая наше будущее, мы отчетливо понимаем, что развитие бюджетной системы, модернизация экономики, совершенствование образования и здравоохранения, развитие самоуправления должны быть подчинены главной цели – обеспечению благополучия нашего населения.</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Хочется поблагодарить вас, уважаемые депутаты, за конструктивное взаимодействие с администрацией, за ваше понимание и поддержку, в достигнутых результатах и ваш большой вклад.</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Мы открыты для диалога, для всех здравых идей и приглашаем к партнерству всех, кто готов работать на благо Киреевского района.</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Пожелаем друг другу успехов.</w:t>
      </w:r>
    </w:p>
    <w:p w:rsidR="00B47FDD" w:rsidRPr="00B47FDD" w:rsidRDefault="00B47FDD" w:rsidP="00B47FDD">
      <w:pPr>
        <w:spacing w:before="100" w:beforeAutospacing="1" w:after="100" w:afterAutospacing="1" w:line="240" w:lineRule="auto"/>
        <w:rPr>
          <w:rFonts w:ascii="Times New Roman" w:eastAsia="Times New Roman" w:hAnsi="Times New Roman" w:cs="Times New Roman"/>
          <w:lang w:eastAsia="ru-RU"/>
        </w:rPr>
      </w:pPr>
      <w:r w:rsidRPr="00B47FDD">
        <w:rPr>
          <w:rFonts w:ascii="Times New Roman" w:eastAsia="Times New Roman" w:hAnsi="Times New Roman" w:cs="Times New Roman"/>
          <w:lang w:eastAsia="ru-RU"/>
        </w:rPr>
        <w:t>Спасибо за внимание.</w:t>
      </w:r>
    </w:p>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7FDD"/>
    <w:rsid w:val="003B1340"/>
    <w:rsid w:val="00B47F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B47F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7FDD"/>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B47FDD"/>
  </w:style>
  <w:style w:type="paragraph" w:styleId="a3">
    <w:name w:val="Normal (Web)"/>
    <w:basedOn w:val="a"/>
    <w:uiPriority w:val="99"/>
    <w:semiHidden/>
    <w:unhideWhenUsed/>
    <w:rsid w:val="00B47F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47F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231236">
      <w:bodyDiv w:val="1"/>
      <w:marLeft w:val="0"/>
      <w:marRight w:val="0"/>
      <w:marTop w:val="0"/>
      <w:marBottom w:val="0"/>
      <w:divBdr>
        <w:top w:val="none" w:sz="0" w:space="0" w:color="auto"/>
        <w:left w:val="none" w:sz="0" w:space="0" w:color="auto"/>
        <w:bottom w:val="none" w:sz="0" w:space="0" w:color="auto"/>
        <w:right w:val="none" w:sz="0" w:space="0" w:color="auto"/>
      </w:divBdr>
      <w:divsChild>
        <w:div w:id="1500150897">
          <w:marLeft w:val="0"/>
          <w:marRight w:val="0"/>
          <w:marTop w:val="0"/>
          <w:marBottom w:val="0"/>
          <w:divBdr>
            <w:top w:val="none" w:sz="0" w:space="0" w:color="auto"/>
            <w:left w:val="none" w:sz="0" w:space="0" w:color="auto"/>
            <w:bottom w:val="none" w:sz="0" w:space="0" w:color="auto"/>
            <w:right w:val="none" w:sz="0" w:space="0" w:color="auto"/>
          </w:divBdr>
          <w:divsChild>
            <w:div w:id="153839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7421</Words>
  <Characters>42306</Characters>
  <Application>Microsoft Office Word</Application>
  <DocSecurity>0</DocSecurity>
  <Lines>352</Lines>
  <Paragraphs>99</Paragraphs>
  <ScaleCrop>false</ScaleCrop>
  <Company/>
  <LinksUpToDate>false</LinksUpToDate>
  <CharactersWithSpaces>49628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2016-11-19T16:34:00Z</dcterms:created>
  <dcterms:modified xsi:type="dcterms:W3CDTF">2016-11-19T16:36:00Z</dcterms:modified>
</cp:coreProperties>
</file>