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FB" w:rsidRPr="00712BFB" w:rsidRDefault="00712BFB" w:rsidP="00712BFB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712BFB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от 18 ноября 2011 года №38-268 Решение собрания представителей.</w:t>
      </w:r>
    </w:p>
    <w:p w:rsidR="00712BFB" w:rsidRPr="00712BFB" w:rsidRDefault="00712BFB" w:rsidP="007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12BFB">
        <w:rPr>
          <w:rFonts w:ascii="Times New Roman" w:eastAsia="Times New Roman" w:hAnsi="Times New Roman" w:cs="Times New Roman"/>
          <w:color w:val="8A8A8A"/>
          <w:lang w:eastAsia="ru-RU"/>
        </w:rPr>
        <w:t>18.11.2011</w:t>
      </w:r>
    </w:p>
    <w:p w:rsidR="00712BFB" w:rsidRPr="00712BFB" w:rsidRDefault="00712BFB" w:rsidP="00712B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</w:p>
    <w:p w:rsidR="00712BFB" w:rsidRPr="00712BFB" w:rsidRDefault="00712BFB" w:rsidP="00712B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712BFB">
        <w:rPr>
          <w:rFonts w:ascii="Times New Roman" w:eastAsia="Times New Roman" w:hAnsi="Times New Roman" w:cs="Times New Roman"/>
          <w:color w:val="052635"/>
          <w:lang w:eastAsia="ru-RU"/>
        </w:rPr>
        <w:t>РОССИЙСКАЯ ФЕДЕРАЦИЯ</w:t>
      </w:r>
    </w:p>
    <w:p w:rsidR="00712BFB" w:rsidRPr="00712BFB" w:rsidRDefault="00712BFB" w:rsidP="00712B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712BF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ТУЛЬСКАЯ ОБЛАСТЬ</w:t>
      </w:r>
    </w:p>
    <w:p w:rsidR="00712BFB" w:rsidRPr="00712BFB" w:rsidRDefault="00712BFB" w:rsidP="00712B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712BF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МУНИЦИПАЛЬНОЕ ОБРАЗОВАНИЕ КИРЕЕВСКИЙ РАЙОН</w:t>
      </w:r>
    </w:p>
    <w:p w:rsidR="00712BFB" w:rsidRPr="00712BFB" w:rsidRDefault="00712BFB" w:rsidP="00712BFB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712BFB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СОБРАНИЕ ПРЕДСТАВИТЕЛЕЙ</w:t>
      </w:r>
    </w:p>
    <w:p w:rsidR="00712BFB" w:rsidRPr="00712BFB" w:rsidRDefault="00712BFB" w:rsidP="00712B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712BF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4-й СОЗЫВ</w:t>
      </w:r>
    </w:p>
    <w:p w:rsidR="00712BFB" w:rsidRPr="00712BFB" w:rsidRDefault="00712BFB" w:rsidP="00712B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712BF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38 ЗАСЕДАНИЕ</w:t>
      </w:r>
    </w:p>
    <w:p w:rsidR="00712BFB" w:rsidRPr="00712BFB" w:rsidRDefault="00712BFB" w:rsidP="00712BFB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712BFB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Р Е Ш Е Н И Е</w:t>
      </w:r>
    </w:p>
    <w:p w:rsidR="00712BFB" w:rsidRPr="00712BFB" w:rsidRDefault="00712BFB" w:rsidP="00712B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712BF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от 18.11. 2011 г. г. Киреевск № 38-268</w:t>
      </w:r>
    </w:p>
    <w:p w:rsidR="00712BFB" w:rsidRPr="00712BFB" w:rsidRDefault="00712BFB" w:rsidP="00712B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712BF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 согласовании Перечня имущества, передаваемого безвозмездно</w:t>
      </w:r>
    </w:p>
    <w:p w:rsidR="00712BFB" w:rsidRPr="00712BFB" w:rsidRDefault="00712BFB" w:rsidP="00712B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712BF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в собственность муниципального образования Большекалмыкское Киреевского района в порядке разграничения имущества, находящегося в собственности муниципального образования Киреевский район</w:t>
      </w:r>
    </w:p>
    <w:p w:rsidR="00712BFB" w:rsidRPr="00712BFB" w:rsidRDefault="00712BFB" w:rsidP="00712B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12BFB">
        <w:rPr>
          <w:rFonts w:ascii="Times New Roman" w:eastAsia="Times New Roman" w:hAnsi="Times New Roman" w:cs="Times New Roman"/>
          <w:color w:val="052635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Законом Тульской области от 09.06.2008 г. № 1014-ЗТО «О порядке разграничения имущества, находящегося в муниципальной собственности, между муниципальными районами, поселениями, городскими округами», ст. 36 Устава муниципального образования Киреевский район, Собрание представителей муниципального образования Киреевский район, РЕШИЛО:</w:t>
      </w:r>
    </w:p>
    <w:p w:rsidR="00712BFB" w:rsidRPr="00712BFB" w:rsidRDefault="00712BFB" w:rsidP="00712B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12BFB">
        <w:rPr>
          <w:rFonts w:ascii="Times New Roman" w:eastAsia="Times New Roman" w:hAnsi="Times New Roman" w:cs="Times New Roman"/>
          <w:color w:val="052635"/>
          <w:lang w:eastAsia="ru-RU"/>
        </w:rPr>
        <w:t>1. Согласовать Перечень имущества, передаваемого безвозмездно в собственность муниципального образования Большекалмыкское Киреевского района в порядке разграничения имущества, находящегося в собственности муниципального образования Киреевский район (приложение).</w:t>
      </w:r>
    </w:p>
    <w:p w:rsidR="00712BFB" w:rsidRPr="00712BFB" w:rsidRDefault="00712BFB" w:rsidP="00712B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12BFB">
        <w:rPr>
          <w:rFonts w:ascii="Times New Roman" w:eastAsia="Times New Roman" w:hAnsi="Times New Roman" w:cs="Times New Roman"/>
          <w:color w:val="052635"/>
          <w:lang w:eastAsia="ru-RU"/>
        </w:rPr>
        <w:t>2. Решение вступает в силу со дня его опубликования.</w:t>
      </w:r>
    </w:p>
    <w:p w:rsidR="00712BFB" w:rsidRPr="00712BFB" w:rsidRDefault="00712BFB" w:rsidP="00712B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12BFB">
        <w:rPr>
          <w:rFonts w:ascii="Times New Roman" w:eastAsia="Times New Roman" w:hAnsi="Times New Roman" w:cs="Times New Roman"/>
          <w:color w:val="052635"/>
          <w:lang w:eastAsia="ru-RU"/>
        </w:rPr>
        <w:t>3. Контроль за исполнением настоящего решения возложить на постоянную комиссию по вопросам собственности, землепользования и развития предпринимательства (Долгаймер Е.И.).</w:t>
      </w:r>
    </w:p>
    <w:p w:rsidR="00712BFB" w:rsidRPr="00712BFB" w:rsidRDefault="00712BFB" w:rsidP="00712B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12BF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Глава муниципального образования</w:t>
      </w:r>
    </w:p>
    <w:p w:rsidR="00712BFB" w:rsidRPr="00712BFB" w:rsidRDefault="00712BFB" w:rsidP="00712B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12BF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Киреевский район,</w:t>
      </w:r>
    </w:p>
    <w:p w:rsidR="00712BFB" w:rsidRPr="00712BFB" w:rsidRDefault="00712BFB" w:rsidP="00712B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12BF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председатель Собрания представителей</w:t>
      </w:r>
    </w:p>
    <w:p w:rsidR="00712BFB" w:rsidRPr="00712BFB" w:rsidRDefault="00712BFB" w:rsidP="00712B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12BF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lastRenderedPageBreak/>
        <w:t>муниципального образования</w:t>
      </w:r>
    </w:p>
    <w:p w:rsidR="00712BFB" w:rsidRPr="00712BFB" w:rsidRDefault="00712BFB" w:rsidP="00712B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12BF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Киреевский район И.В. Глинский</w:t>
      </w:r>
    </w:p>
    <w:p w:rsidR="00712BFB" w:rsidRPr="00712BFB" w:rsidRDefault="00712BFB" w:rsidP="00712B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</w:p>
    <w:p w:rsidR="00712BFB" w:rsidRPr="00712BFB" w:rsidRDefault="00712BFB" w:rsidP="0071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12BFB">
        <w:rPr>
          <w:rFonts w:ascii="Times New Roman" w:eastAsia="Times New Roman" w:hAnsi="Times New Roman" w:cs="Times New Roman"/>
          <w:color w:val="052635"/>
          <w:lang w:eastAsia="ru-RU"/>
        </w:rPr>
        <w:br w:type="textWrapping" w:clear="all"/>
      </w:r>
    </w:p>
    <w:p w:rsidR="00712BFB" w:rsidRPr="00712BFB" w:rsidRDefault="00712BFB" w:rsidP="00712B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12BFB">
        <w:rPr>
          <w:rFonts w:ascii="Times New Roman" w:eastAsia="Times New Roman" w:hAnsi="Times New Roman" w:cs="Times New Roman"/>
          <w:color w:val="052635"/>
          <w:lang w:eastAsia="ru-RU"/>
        </w:rPr>
        <w:t>Приложение</w:t>
      </w:r>
    </w:p>
    <w:p w:rsidR="00712BFB" w:rsidRPr="00712BFB" w:rsidRDefault="00712BFB" w:rsidP="00712B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12BFB">
        <w:rPr>
          <w:rFonts w:ascii="Times New Roman" w:eastAsia="Times New Roman" w:hAnsi="Times New Roman" w:cs="Times New Roman"/>
          <w:color w:val="052635"/>
          <w:lang w:eastAsia="ru-RU"/>
        </w:rPr>
        <w:t>СОГЛАСОВАНО: СОГЛАСОВАНО:</w:t>
      </w:r>
    </w:p>
    <w:p w:rsidR="00712BFB" w:rsidRPr="00712BFB" w:rsidRDefault="00712BFB" w:rsidP="00712B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12BFB">
        <w:rPr>
          <w:rFonts w:ascii="Times New Roman" w:eastAsia="Times New Roman" w:hAnsi="Times New Roman" w:cs="Times New Roman"/>
          <w:color w:val="052635"/>
          <w:lang w:eastAsia="ru-RU"/>
        </w:rPr>
        <w:t>Собранием депутатов решением Собрания представителей</w:t>
      </w:r>
    </w:p>
    <w:p w:rsidR="00712BFB" w:rsidRPr="00712BFB" w:rsidRDefault="00712BFB" w:rsidP="00712B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12BFB">
        <w:rPr>
          <w:rFonts w:ascii="Times New Roman" w:eastAsia="Times New Roman" w:hAnsi="Times New Roman" w:cs="Times New Roman"/>
          <w:color w:val="052635"/>
          <w:lang w:eastAsia="ru-RU"/>
        </w:rPr>
        <w:t>муниципального образования муниципального образования</w:t>
      </w:r>
    </w:p>
    <w:p w:rsidR="00712BFB" w:rsidRPr="00712BFB" w:rsidRDefault="00712BFB" w:rsidP="00712B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12BFB">
        <w:rPr>
          <w:rFonts w:ascii="Times New Roman" w:eastAsia="Times New Roman" w:hAnsi="Times New Roman" w:cs="Times New Roman"/>
          <w:color w:val="052635"/>
          <w:lang w:eastAsia="ru-RU"/>
        </w:rPr>
        <w:t>Большекалмыкское Киреевского района Киреевский район</w:t>
      </w:r>
    </w:p>
    <w:p w:rsidR="00712BFB" w:rsidRPr="00712BFB" w:rsidRDefault="00712BFB" w:rsidP="00712B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12BFB">
        <w:rPr>
          <w:rFonts w:ascii="Times New Roman" w:eastAsia="Times New Roman" w:hAnsi="Times New Roman" w:cs="Times New Roman"/>
          <w:color w:val="052635"/>
          <w:lang w:eastAsia="ru-RU"/>
        </w:rPr>
        <w:t>от 04.10.2011 г. N 55-83 от 18.11.2011 г. N 38-268</w:t>
      </w:r>
    </w:p>
    <w:p w:rsidR="00712BFB" w:rsidRPr="00712BFB" w:rsidRDefault="00712BFB" w:rsidP="00712B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712BF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ПЕРЕЧЕНЬ</w:t>
      </w:r>
    </w:p>
    <w:p w:rsidR="00712BFB" w:rsidRPr="00712BFB" w:rsidRDefault="00712BFB" w:rsidP="00712B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712BF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имущества, передаваемого безвозмездно в собственность</w:t>
      </w:r>
    </w:p>
    <w:p w:rsidR="00712BFB" w:rsidRPr="00712BFB" w:rsidRDefault="00712BFB" w:rsidP="00712B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712BF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муниципального образования Большекалмыкское Киреевского района</w:t>
      </w:r>
    </w:p>
    <w:p w:rsidR="00712BFB" w:rsidRPr="00712BFB" w:rsidRDefault="00712BFB" w:rsidP="00712B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712BF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в порядке разграничения имущества,</w:t>
      </w:r>
    </w:p>
    <w:p w:rsidR="00712BFB" w:rsidRPr="00712BFB" w:rsidRDefault="00712BFB" w:rsidP="00712B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712BF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находящегося в собственности муниципального</w:t>
      </w:r>
    </w:p>
    <w:p w:rsidR="00712BFB" w:rsidRPr="00712BFB" w:rsidRDefault="00712BFB" w:rsidP="00712B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712BFB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образования Киреевский район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"/>
        <w:gridCol w:w="1113"/>
        <w:gridCol w:w="1282"/>
        <w:gridCol w:w="1399"/>
        <w:gridCol w:w="1810"/>
        <w:gridCol w:w="2011"/>
        <w:gridCol w:w="1449"/>
      </w:tblGrid>
      <w:tr w:rsidR="00712BFB" w:rsidRPr="00712BFB" w:rsidTr="00712BFB">
        <w:trPr>
          <w:tblCellSpacing w:w="0" w:type="dxa"/>
        </w:trPr>
        <w:tc>
          <w:tcPr>
            <w:tcW w:w="540" w:type="dxa"/>
            <w:vMerge w:val="restart"/>
            <w:hideMark/>
          </w:tcPr>
          <w:p w:rsidR="00712BFB" w:rsidRPr="00712BFB" w:rsidRDefault="00712BFB" w:rsidP="00712B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FB">
              <w:rPr>
                <w:rFonts w:ascii="Times New Roman" w:eastAsia="Times New Roman" w:hAnsi="Times New Roman" w:cs="Times New Roman"/>
                <w:lang w:eastAsia="ru-RU"/>
              </w:rPr>
              <w:t>N </w:t>
            </w:r>
            <w:r w:rsidRPr="00712BFB">
              <w:rPr>
                <w:rFonts w:ascii="Times New Roman" w:eastAsia="Times New Roman" w:hAnsi="Times New Roman" w:cs="Times New Roman"/>
                <w:lang w:eastAsia="ru-RU"/>
              </w:rPr>
              <w:br/>
              <w:t>п/п</w:t>
            </w:r>
          </w:p>
        </w:tc>
        <w:tc>
          <w:tcPr>
            <w:tcW w:w="1620" w:type="dxa"/>
            <w:vMerge w:val="restart"/>
            <w:hideMark/>
          </w:tcPr>
          <w:p w:rsidR="00712BFB" w:rsidRPr="00712BFB" w:rsidRDefault="00712BFB" w:rsidP="00712B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FB">
              <w:rPr>
                <w:rFonts w:ascii="Times New Roman" w:eastAsia="Times New Roman" w:hAnsi="Times New Roman" w:cs="Times New Roman"/>
                <w:lang w:eastAsia="ru-RU"/>
              </w:rPr>
              <w:t>Полное </w:t>
            </w:r>
            <w:r w:rsidRPr="00712BFB">
              <w:rPr>
                <w:rFonts w:ascii="Times New Roman" w:eastAsia="Times New Roman" w:hAnsi="Times New Roman" w:cs="Times New Roman"/>
                <w:lang w:eastAsia="ru-RU"/>
              </w:rPr>
              <w:br/>
              <w:t>наимено- </w:t>
            </w:r>
            <w:r w:rsidRPr="00712BFB">
              <w:rPr>
                <w:rFonts w:ascii="Times New Roman" w:eastAsia="Times New Roman" w:hAnsi="Times New Roman" w:cs="Times New Roman"/>
                <w:lang w:eastAsia="ru-RU"/>
              </w:rPr>
              <w:br/>
              <w:t>вание </w:t>
            </w:r>
            <w:r w:rsidRPr="00712BFB">
              <w:rPr>
                <w:rFonts w:ascii="Times New Roman" w:eastAsia="Times New Roman" w:hAnsi="Times New Roman" w:cs="Times New Roman"/>
                <w:lang w:eastAsia="ru-RU"/>
              </w:rPr>
              <w:br/>
              <w:t>муници- </w:t>
            </w:r>
            <w:r w:rsidRPr="00712BFB">
              <w:rPr>
                <w:rFonts w:ascii="Times New Roman" w:eastAsia="Times New Roman" w:hAnsi="Times New Roman" w:cs="Times New Roman"/>
                <w:lang w:eastAsia="ru-RU"/>
              </w:rPr>
              <w:br/>
              <w:t>пального </w:t>
            </w:r>
            <w:r w:rsidRPr="00712BFB">
              <w:rPr>
                <w:rFonts w:ascii="Times New Roman" w:eastAsia="Times New Roman" w:hAnsi="Times New Roman" w:cs="Times New Roman"/>
                <w:lang w:eastAsia="ru-RU"/>
              </w:rPr>
              <w:br/>
              <w:t>унитарного </w:t>
            </w:r>
            <w:r w:rsidRPr="00712BFB">
              <w:rPr>
                <w:rFonts w:ascii="Times New Roman" w:eastAsia="Times New Roman" w:hAnsi="Times New Roman" w:cs="Times New Roman"/>
                <w:lang w:eastAsia="ru-RU"/>
              </w:rPr>
              <w:br/>
              <w:t>(казенного) </w:t>
            </w:r>
            <w:r w:rsidRPr="00712BFB">
              <w:rPr>
                <w:rFonts w:ascii="Times New Roman" w:eastAsia="Times New Roman" w:hAnsi="Times New Roman" w:cs="Times New Roman"/>
                <w:lang w:eastAsia="ru-RU"/>
              </w:rPr>
              <w:br/>
              <w:t>предприя- </w:t>
            </w:r>
            <w:r w:rsidRPr="00712BFB">
              <w:rPr>
                <w:rFonts w:ascii="Times New Roman" w:eastAsia="Times New Roman" w:hAnsi="Times New Roman" w:cs="Times New Roman"/>
                <w:lang w:eastAsia="ru-RU"/>
              </w:rPr>
              <w:br/>
              <w:t>тия, </w:t>
            </w:r>
            <w:r w:rsidRPr="00712BFB">
              <w:rPr>
                <w:rFonts w:ascii="Times New Roman" w:eastAsia="Times New Roman" w:hAnsi="Times New Roman" w:cs="Times New Roman"/>
                <w:lang w:eastAsia="ru-RU"/>
              </w:rPr>
              <w:br/>
              <w:t>муници- </w:t>
            </w:r>
            <w:r w:rsidRPr="00712BFB">
              <w:rPr>
                <w:rFonts w:ascii="Times New Roman" w:eastAsia="Times New Roman" w:hAnsi="Times New Roman" w:cs="Times New Roman"/>
                <w:lang w:eastAsia="ru-RU"/>
              </w:rPr>
              <w:br/>
              <w:t>пального </w:t>
            </w:r>
            <w:r w:rsidRPr="00712BFB">
              <w:rPr>
                <w:rFonts w:ascii="Times New Roman" w:eastAsia="Times New Roman" w:hAnsi="Times New Roman" w:cs="Times New Roman"/>
                <w:lang w:eastAsia="ru-RU"/>
              </w:rPr>
              <w:br/>
              <w:t>учреждения</w:t>
            </w:r>
          </w:p>
        </w:tc>
        <w:tc>
          <w:tcPr>
            <w:tcW w:w="1755" w:type="dxa"/>
            <w:vMerge w:val="restart"/>
            <w:hideMark/>
          </w:tcPr>
          <w:p w:rsidR="00712BFB" w:rsidRPr="00712BFB" w:rsidRDefault="00712BFB" w:rsidP="00712B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FB">
              <w:rPr>
                <w:rFonts w:ascii="Times New Roman" w:eastAsia="Times New Roman" w:hAnsi="Times New Roman" w:cs="Times New Roman"/>
                <w:lang w:eastAsia="ru-RU"/>
              </w:rPr>
              <w:t>Адрес </w:t>
            </w:r>
            <w:r w:rsidRPr="00712BFB">
              <w:rPr>
                <w:rFonts w:ascii="Times New Roman" w:eastAsia="Times New Roman" w:hAnsi="Times New Roman" w:cs="Times New Roman"/>
                <w:lang w:eastAsia="ru-RU"/>
              </w:rPr>
              <w:br/>
              <w:t>местона- </w:t>
            </w:r>
            <w:r w:rsidRPr="00712BFB">
              <w:rPr>
                <w:rFonts w:ascii="Times New Roman" w:eastAsia="Times New Roman" w:hAnsi="Times New Roman" w:cs="Times New Roman"/>
                <w:lang w:eastAsia="ru-RU"/>
              </w:rPr>
              <w:br/>
              <w:t>хождения </w:t>
            </w:r>
            <w:r w:rsidRPr="00712BFB">
              <w:rPr>
                <w:rFonts w:ascii="Times New Roman" w:eastAsia="Times New Roman" w:hAnsi="Times New Roman" w:cs="Times New Roman"/>
                <w:lang w:eastAsia="ru-RU"/>
              </w:rPr>
              <w:br/>
              <w:t>муници- </w:t>
            </w:r>
            <w:r w:rsidRPr="00712BFB">
              <w:rPr>
                <w:rFonts w:ascii="Times New Roman" w:eastAsia="Times New Roman" w:hAnsi="Times New Roman" w:cs="Times New Roman"/>
                <w:lang w:eastAsia="ru-RU"/>
              </w:rPr>
              <w:br/>
              <w:t>пального </w:t>
            </w:r>
            <w:r w:rsidRPr="00712BFB">
              <w:rPr>
                <w:rFonts w:ascii="Times New Roman" w:eastAsia="Times New Roman" w:hAnsi="Times New Roman" w:cs="Times New Roman"/>
                <w:lang w:eastAsia="ru-RU"/>
              </w:rPr>
              <w:br/>
              <w:t>унитарного </w:t>
            </w:r>
            <w:r w:rsidRPr="00712BFB">
              <w:rPr>
                <w:rFonts w:ascii="Times New Roman" w:eastAsia="Times New Roman" w:hAnsi="Times New Roman" w:cs="Times New Roman"/>
                <w:lang w:eastAsia="ru-RU"/>
              </w:rPr>
              <w:br/>
              <w:t>(казенного) </w:t>
            </w:r>
            <w:r w:rsidRPr="00712BFB">
              <w:rPr>
                <w:rFonts w:ascii="Times New Roman" w:eastAsia="Times New Roman" w:hAnsi="Times New Roman" w:cs="Times New Roman"/>
                <w:lang w:eastAsia="ru-RU"/>
              </w:rPr>
              <w:br/>
              <w:t>предприятия, </w:t>
            </w:r>
            <w:r w:rsidRPr="00712BFB">
              <w:rPr>
                <w:rFonts w:ascii="Times New Roman" w:eastAsia="Times New Roman" w:hAnsi="Times New Roman" w:cs="Times New Roman"/>
                <w:lang w:eastAsia="ru-RU"/>
              </w:rPr>
              <w:br/>
              <w:t>муници- </w:t>
            </w:r>
            <w:r w:rsidRPr="00712BFB">
              <w:rPr>
                <w:rFonts w:ascii="Times New Roman" w:eastAsia="Times New Roman" w:hAnsi="Times New Roman" w:cs="Times New Roman"/>
                <w:lang w:eastAsia="ru-RU"/>
              </w:rPr>
              <w:br/>
              <w:t>пального </w:t>
            </w:r>
            <w:r w:rsidRPr="00712BFB">
              <w:rPr>
                <w:rFonts w:ascii="Times New Roman" w:eastAsia="Times New Roman" w:hAnsi="Times New Roman" w:cs="Times New Roman"/>
                <w:lang w:eastAsia="ru-RU"/>
              </w:rPr>
              <w:br/>
              <w:t>учреждения, </w:t>
            </w:r>
            <w:r w:rsidRPr="00712BFB">
              <w:rPr>
                <w:rFonts w:ascii="Times New Roman" w:eastAsia="Times New Roman" w:hAnsi="Times New Roman" w:cs="Times New Roman"/>
                <w:lang w:eastAsia="ru-RU"/>
              </w:rPr>
              <w:br/>
              <w:t>ОГРН</w:t>
            </w:r>
          </w:p>
        </w:tc>
        <w:tc>
          <w:tcPr>
            <w:tcW w:w="2295" w:type="dxa"/>
            <w:vMerge w:val="restart"/>
            <w:hideMark/>
          </w:tcPr>
          <w:p w:rsidR="00712BFB" w:rsidRPr="00712BFB" w:rsidRDefault="00712BFB" w:rsidP="00712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FB">
              <w:rPr>
                <w:rFonts w:ascii="Times New Roman" w:eastAsia="Times New Roman" w:hAnsi="Times New Roman" w:cs="Times New Roman"/>
                <w:lang w:eastAsia="ru-RU"/>
              </w:rPr>
              <w:t>Наименование </w:t>
            </w:r>
            <w:r w:rsidRPr="00712BFB">
              <w:rPr>
                <w:rFonts w:ascii="Times New Roman" w:eastAsia="Times New Roman" w:hAnsi="Times New Roman" w:cs="Times New Roman"/>
                <w:lang w:eastAsia="ru-RU"/>
              </w:rPr>
              <w:br/>
              <w:t>имущества</w:t>
            </w:r>
          </w:p>
        </w:tc>
        <w:tc>
          <w:tcPr>
            <w:tcW w:w="2160" w:type="dxa"/>
            <w:vMerge w:val="restart"/>
            <w:hideMark/>
          </w:tcPr>
          <w:p w:rsidR="00712BFB" w:rsidRPr="00712BFB" w:rsidRDefault="00712BFB" w:rsidP="00712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FB">
              <w:rPr>
                <w:rFonts w:ascii="Times New Roman" w:eastAsia="Times New Roman" w:hAnsi="Times New Roman" w:cs="Times New Roman"/>
                <w:lang w:eastAsia="ru-RU"/>
              </w:rPr>
              <w:t>Адрес </w:t>
            </w:r>
            <w:r w:rsidRPr="00712BFB">
              <w:rPr>
                <w:rFonts w:ascii="Times New Roman" w:eastAsia="Times New Roman" w:hAnsi="Times New Roman" w:cs="Times New Roman"/>
                <w:lang w:eastAsia="ru-RU"/>
              </w:rPr>
              <w:br/>
              <w:t>местонахождения </w:t>
            </w:r>
            <w:r w:rsidRPr="00712BFB">
              <w:rPr>
                <w:rFonts w:ascii="Times New Roman" w:eastAsia="Times New Roman" w:hAnsi="Times New Roman" w:cs="Times New Roman"/>
                <w:lang w:eastAsia="ru-RU"/>
              </w:rPr>
              <w:br/>
              <w:t>имущества</w:t>
            </w:r>
          </w:p>
        </w:tc>
        <w:tc>
          <w:tcPr>
            <w:tcW w:w="6210" w:type="dxa"/>
            <w:gridSpan w:val="2"/>
            <w:hideMark/>
          </w:tcPr>
          <w:p w:rsidR="00712BFB" w:rsidRPr="00712BFB" w:rsidRDefault="00712BFB" w:rsidP="00712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FB">
              <w:rPr>
                <w:rFonts w:ascii="Times New Roman" w:eastAsia="Times New Roman" w:hAnsi="Times New Roman" w:cs="Times New Roman"/>
                <w:lang w:eastAsia="ru-RU"/>
              </w:rPr>
              <w:t>Индивидуализирующие характеристики имущества</w:t>
            </w:r>
          </w:p>
        </w:tc>
      </w:tr>
      <w:tr w:rsidR="00712BFB" w:rsidRPr="00712BFB" w:rsidTr="00712BFB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12BFB" w:rsidRPr="00712BFB" w:rsidRDefault="00712BFB" w:rsidP="00712B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12BFB" w:rsidRPr="00712BFB" w:rsidRDefault="00712BFB" w:rsidP="00712B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12BFB" w:rsidRPr="00712BFB" w:rsidRDefault="00712BFB" w:rsidP="00712B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12BFB" w:rsidRPr="00712BFB" w:rsidRDefault="00712BFB" w:rsidP="00712B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12BFB" w:rsidRPr="00712BFB" w:rsidRDefault="00712BFB" w:rsidP="00712B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0" w:type="dxa"/>
            <w:hideMark/>
          </w:tcPr>
          <w:p w:rsidR="00712BFB" w:rsidRPr="00712BFB" w:rsidRDefault="00712BFB" w:rsidP="00712B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FB">
              <w:rPr>
                <w:rFonts w:ascii="Times New Roman" w:eastAsia="Times New Roman" w:hAnsi="Times New Roman" w:cs="Times New Roman"/>
                <w:lang w:eastAsia="ru-RU"/>
              </w:rPr>
              <w:t>Номер паспорта транспортного </w:t>
            </w:r>
            <w:r w:rsidRPr="00712BFB">
              <w:rPr>
                <w:rFonts w:ascii="Times New Roman" w:eastAsia="Times New Roman" w:hAnsi="Times New Roman" w:cs="Times New Roman"/>
                <w:lang w:eastAsia="ru-RU"/>
              </w:rPr>
              <w:br/>
              <w:t>средства, кадастровый номер </w:t>
            </w:r>
            <w:r w:rsidRPr="00712BFB">
              <w:rPr>
                <w:rFonts w:ascii="Times New Roman" w:eastAsia="Times New Roman" w:hAnsi="Times New Roman" w:cs="Times New Roman"/>
                <w:lang w:eastAsia="ru-RU"/>
              </w:rPr>
              <w:br/>
              <w:t>земельного участка </w:t>
            </w:r>
            <w:r w:rsidRPr="00712BFB">
              <w:rPr>
                <w:rFonts w:ascii="Times New Roman" w:eastAsia="Times New Roman" w:hAnsi="Times New Roman" w:cs="Times New Roman"/>
                <w:lang w:eastAsia="ru-RU"/>
              </w:rPr>
              <w:br/>
              <w:t>и др.</w:t>
            </w:r>
          </w:p>
        </w:tc>
        <w:tc>
          <w:tcPr>
            <w:tcW w:w="1890" w:type="dxa"/>
            <w:hideMark/>
          </w:tcPr>
          <w:p w:rsidR="00712BFB" w:rsidRPr="00712BFB" w:rsidRDefault="00712BFB" w:rsidP="00712B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FB">
              <w:rPr>
                <w:rFonts w:ascii="Times New Roman" w:eastAsia="Times New Roman" w:hAnsi="Times New Roman" w:cs="Times New Roman"/>
                <w:lang w:eastAsia="ru-RU"/>
              </w:rPr>
              <w:t>Общая площадь </w:t>
            </w:r>
            <w:r w:rsidRPr="00712BFB">
              <w:rPr>
                <w:rFonts w:ascii="Times New Roman" w:eastAsia="Times New Roman" w:hAnsi="Times New Roman" w:cs="Times New Roman"/>
                <w:lang w:eastAsia="ru-RU"/>
              </w:rPr>
              <w:br/>
              <w:t>(кв. м)/ </w:t>
            </w:r>
            <w:r w:rsidRPr="00712BFB">
              <w:rPr>
                <w:rFonts w:ascii="Times New Roman" w:eastAsia="Times New Roman" w:hAnsi="Times New Roman" w:cs="Times New Roman"/>
                <w:lang w:eastAsia="ru-RU"/>
              </w:rPr>
              <w:br/>
              <w:t>протяженность </w:t>
            </w:r>
            <w:r w:rsidRPr="00712BFB">
              <w:rPr>
                <w:rFonts w:ascii="Times New Roman" w:eastAsia="Times New Roman" w:hAnsi="Times New Roman" w:cs="Times New Roman"/>
                <w:lang w:eastAsia="ru-RU"/>
              </w:rPr>
              <w:br/>
              <w:t>(м)</w:t>
            </w:r>
          </w:p>
        </w:tc>
      </w:tr>
      <w:tr w:rsidR="00712BFB" w:rsidRPr="00712BFB" w:rsidTr="00712BFB">
        <w:trPr>
          <w:tblCellSpacing w:w="0" w:type="dxa"/>
        </w:trPr>
        <w:tc>
          <w:tcPr>
            <w:tcW w:w="540" w:type="dxa"/>
            <w:hideMark/>
          </w:tcPr>
          <w:p w:rsidR="00712BFB" w:rsidRPr="00712BFB" w:rsidRDefault="00712BFB" w:rsidP="00712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20" w:type="dxa"/>
            <w:hideMark/>
          </w:tcPr>
          <w:p w:rsidR="00712BFB" w:rsidRPr="00712BFB" w:rsidRDefault="00712BFB" w:rsidP="00712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F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55" w:type="dxa"/>
            <w:hideMark/>
          </w:tcPr>
          <w:p w:rsidR="00712BFB" w:rsidRPr="00712BFB" w:rsidRDefault="00712BFB" w:rsidP="00712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F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95" w:type="dxa"/>
            <w:hideMark/>
          </w:tcPr>
          <w:p w:rsidR="00712BFB" w:rsidRPr="00712BFB" w:rsidRDefault="00712BFB" w:rsidP="00712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F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60" w:type="dxa"/>
            <w:hideMark/>
          </w:tcPr>
          <w:p w:rsidR="00712BFB" w:rsidRPr="00712BFB" w:rsidRDefault="00712BFB" w:rsidP="00712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F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320" w:type="dxa"/>
            <w:hideMark/>
          </w:tcPr>
          <w:p w:rsidR="00712BFB" w:rsidRPr="00712BFB" w:rsidRDefault="00712BFB" w:rsidP="00712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F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890" w:type="dxa"/>
            <w:hideMark/>
          </w:tcPr>
          <w:p w:rsidR="00712BFB" w:rsidRPr="00712BFB" w:rsidRDefault="00712BFB" w:rsidP="00712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F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712BFB" w:rsidRPr="00712BFB" w:rsidTr="00712BFB">
        <w:trPr>
          <w:tblCellSpacing w:w="0" w:type="dxa"/>
        </w:trPr>
        <w:tc>
          <w:tcPr>
            <w:tcW w:w="14580" w:type="dxa"/>
            <w:gridSpan w:val="7"/>
            <w:hideMark/>
          </w:tcPr>
          <w:p w:rsidR="00712BFB" w:rsidRPr="00712BFB" w:rsidRDefault="00712BFB" w:rsidP="00712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FB">
              <w:rPr>
                <w:rFonts w:ascii="Times New Roman" w:eastAsia="Times New Roman" w:hAnsi="Times New Roman" w:cs="Times New Roman"/>
                <w:lang w:eastAsia="ru-RU"/>
              </w:rPr>
              <w:t>Раздел I. Муниципальные унитарные (казенные) </w:t>
            </w:r>
            <w:r w:rsidRPr="00712BFB">
              <w:rPr>
                <w:rFonts w:ascii="Times New Roman" w:eastAsia="Times New Roman" w:hAnsi="Times New Roman" w:cs="Times New Roman"/>
                <w:lang w:eastAsia="ru-RU"/>
              </w:rPr>
              <w:br/>
              <w:t>предприятия, муниципальные учреждения</w:t>
            </w:r>
          </w:p>
        </w:tc>
      </w:tr>
      <w:tr w:rsidR="00712BFB" w:rsidRPr="00712BFB" w:rsidTr="00712BFB">
        <w:trPr>
          <w:tblCellSpacing w:w="0" w:type="dxa"/>
        </w:trPr>
        <w:tc>
          <w:tcPr>
            <w:tcW w:w="540" w:type="dxa"/>
            <w:hideMark/>
          </w:tcPr>
          <w:p w:rsidR="00712BFB" w:rsidRPr="00712BFB" w:rsidRDefault="00712BFB" w:rsidP="00712B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  <w:hideMark/>
          </w:tcPr>
          <w:p w:rsidR="00712BFB" w:rsidRPr="00712BFB" w:rsidRDefault="00712BFB" w:rsidP="00712B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5" w:type="dxa"/>
            <w:hideMark/>
          </w:tcPr>
          <w:p w:rsidR="00712BFB" w:rsidRPr="00712BFB" w:rsidRDefault="00712BFB" w:rsidP="00712B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5" w:type="dxa"/>
            <w:hideMark/>
          </w:tcPr>
          <w:p w:rsidR="00712BFB" w:rsidRPr="00712BFB" w:rsidRDefault="00712BFB" w:rsidP="00712B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0" w:type="dxa"/>
            <w:hideMark/>
          </w:tcPr>
          <w:p w:rsidR="00712BFB" w:rsidRPr="00712BFB" w:rsidRDefault="00712BFB" w:rsidP="00712B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0" w:type="dxa"/>
            <w:hideMark/>
          </w:tcPr>
          <w:p w:rsidR="00712BFB" w:rsidRPr="00712BFB" w:rsidRDefault="00712BFB" w:rsidP="00712B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0" w:type="dxa"/>
            <w:hideMark/>
          </w:tcPr>
          <w:p w:rsidR="00712BFB" w:rsidRPr="00712BFB" w:rsidRDefault="00712BFB" w:rsidP="00712B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2BFB" w:rsidRPr="00712BFB" w:rsidTr="00712BFB">
        <w:trPr>
          <w:tblCellSpacing w:w="0" w:type="dxa"/>
        </w:trPr>
        <w:tc>
          <w:tcPr>
            <w:tcW w:w="14580" w:type="dxa"/>
            <w:gridSpan w:val="7"/>
            <w:hideMark/>
          </w:tcPr>
          <w:p w:rsidR="00712BFB" w:rsidRPr="00712BFB" w:rsidRDefault="00712BFB" w:rsidP="00712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FB">
              <w:rPr>
                <w:rFonts w:ascii="Times New Roman" w:eastAsia="Times New Roman" w:hAnsi="Times New Roman" w:cs="Times New Roman"/>
                <w:lang w:eastAsia="ru-RU"/>
              </w:rPr>
              <w:t>Раздел II. Иное имущество</w:t>
            </w:r>
          </w:p>
        </w:tc>
      </w:tr>
      <w:tr w:rsidR="00712BFB" w:rsidRPr="00712BFB" w:rsidTr="00712BFB">
        <w:trPr>
          <w:tblCellSpacing w:w="0" w:type="dxa"/>
        </w:trPr>
        <w:tc>
          <w:tcPr>
            <w:tcW w:w="540" w:type="dxa"/>
            <w:hideMark/>
          </w:tcPr>
          <w:p w:rsidR="00712BFB" w:rsidRPr="00712BFB" w:rsidRDefault="00712BFB" w:rsidP="00712B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20" w:type="dxa"/>
            <w:hideMark/>
          </w:tcPr>
          <w:p w:rsidR="00712BFB" w:rsidRPr="00712BFB" w:rsidRDefault="00712BFB" w:rsidP="00712B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5" w:type="dxa"/>
            <w:hideMark/>
          </w:tcPr>
          <w:p w:rsidR="00712BFB" w:rsidRPr="00712BFB" w:rsidRDefault="00712BFB" w:rsidP="00712B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5" w:type="dxa"/>
            <w:hideMark/>
          </w:tcPr>
          <w:p w:rsidR="00712BFB" w:rsidRPr="00712BFB" w:rsidRDefault="00712BFB" w:rsidP="00712B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FB">
              <w:rPr>
                <w:rFonts w:ascii="Times New Roman" w:eastAsia="Times New Roman" w:hAnsi="Times New Roman" w:cs="Times New Roman"/>
                <w:lang w:eastAsia="ru-RU"/>
              </w:rPr>
              <w:t xml:space="preserve">Водонапорная башня с артскважиной, </w:t>
            </w:r>
            <w:r w:rsidRPr="00712B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назначение: сооружение, лит. Г, I</w:t>
            </w:r>
          </w:p>
        </w:tc>
        <w:tc>
          <w:tcPr>
            <w:tcW w:w="2160" w:type="dxa"/>
            <w:hideMark/>
          </w:tcPr>
          <w:p w:rsidR="00712BFB" w:rsidRPr="00712BFB" w:rsidRDefault="00712BFB" w:rsidP="00712B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Тульская область, Киреевский район, сельское </w:t>
            </w:r>
            <w:r w:rsidRPr="00712B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поселение Большекалмыкское поселок Красногвардейский в районе психбольницы</w:t>
            </w:r>
          </w:p>
        </w:tc>
        <w:tc>
          <w:tcPr>
            <w:tcW w:w="4320" w:type="dxa"/>
            <w:hideMark/>
          </w:tcPr>
          <w:p w:rsidR="00712BFB" w:rsidRPr="00712BFB" w:rsidRDefault="00712BFB" w:rsidP="00712B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Инвентарный номер:</w:t>
            </w:r>
          </w:p>
          <w:p w:rsidR="00712BFB" w:rsidRPr="00712BFB" w:rsidRDefault="00712BFB" w:rsidP="00712B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FB">
              <w:rPr>
                <w:rFonts w:ascii="Times New Roman" w:eastAsia="Times New Roman" w:hAnsi="Times New Roman" w:cs="Times New Roman"/>
                <w:lang w:eastAsia="ru-RU"/>
              </w:rPr>
              <w:t>70:228:002:13001031</w:t>
            </w:r>
            <w:r w:rsidRPr="00712B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</w:t>
            </w:r>
          </w:p>
        </w:tc>
        <w:tc>
          <w:tcPr>
            <w:tcW w:w="1890" w:type="dxa"/>
            <w:hideMark/>
          </w:tcPr>
          <w:p w:rsidR="00712BFB" w:rsidRPr="00712BFB" w:rsidRDefault="00712BFB" w:rsidP="00712B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B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Объем 25 куб.м</w:t>
            </w:r>
          </w:p>
        </w:tc>
      </w:tr>
    </w:tbl>
    <w:p w:rsidR="00712BFB" w:rsidRPr="00712BFB" w:rsidRDefault="00712BFB" w:rsidP="00712B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12BFB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Глава администрации</w:t>
      </w:r>
    </w:p>
    <w:p w:rsidR="00712BFB" w:rsidRPr="00712BFB" w:rsidRDefault="00712BFB" w:rsidP="00712BF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12BFB">
        <w:rPr>
          <w:rFonts w:ascii="Times New Roman" w:eastAsia="Times New Roman" w:hAnsi="Times New Roman" w:cs="Times New Roman"/>
          <w:color w:val="052635"/>
          <w:lang w:eastAsia="ru-RU"/>
        </w:rPr>
        <w:t>муниципального образования Киреевский район А.И. Лепёхин</w:t>
      </w:r>
    </w:p>
    <w:p w:rsidR="0008486F" w:rsidRDefault="0008486F">
      <w:bookmarkStart w:id="0" w:name="_GoBack"/>
      <w:bookmarkEnd w:id="0"/>
    </w:p>
    <w:sectPr w:rsidR="00084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570"/>
    <w:rsid w:val="0008486F"/>
    <w:rsid w:val="00712BFB"/>
    <w:rsid w:val="00A6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B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2B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712BFB"/>
  </w:style>
  <w:style w:type="paragraph" w:styleId="a3">
    <w:name w:val="Normal (Web)"/>
    <w:basedOn w:val="a"/>
    <w:uiPriority w:val="99"/>
    <w:unhideWhenUsed/>
    <w:rsid w:val="00712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B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B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2B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712BFB"/>
  </w:style>
  <w:style w:type="paragraph" w:styleId="a3">
    <w:name w:val="Normal (Web)"/>
    <w:basedOn w:val="a"/>
    <w:uiPriority w:val="99"/>
    <w:unhideWhenUsed/>
    <w:rsid w:val="00712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9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1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Коворкинг 8</dc:creator>
  <cp:keywords/>
  <dc:description/>
  <cp:lastModifiedBy>Коворкинг 8</cp:lastModifiedBy>
  <cp:revision>2</cp:revision>
  <dcterms:created xsi:type="dcterms:W3CDTF">2016-11-21T09:23:00Z</dcterms:created>
  <dcterms:modified xsi:type="dcterms:W3CDTF">2016-11-21T09:23:00Z</dcterms:modified>
</cp:coreProperties>
</file>