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3F3286" w:rsidRDefault="00E3678E" w:rsidP="00434BDB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3A635D">
        <w:rPr>
          <w:rFonts w:ascii="PT Astra Serif" w:hAnsi="PT Astra Serif"/>
          <w:b/>
          <w:sz w:val="28"/>
          <w:szCs w:val="28"/>
        </w:rPr>
        <w:t>22.03.2023</w:t>
      </w:r>
      <w:r w:rsidR="001F151F" w:rsidRPr="003F3286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3B6ABA"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501AB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97575">
        <w:rPr>
          <w:rFonts w:ascii="PT Astra Serif" w:hAnsi="PT Astra Serif"/>
          <w:b/>
          <w:sz w:val="28"/>
          <w:szCs w:val="28"/>
        </w:rPr>
        <w:t xml:space="preserve">   </w:t>
      </w:r>
      <w:r w:rsidR="00A30FB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474732" w:rsidRPr="003F3286">
        <w:rPr>
          <w:rFonts w:ascii="PT Astra Serif" w:hAnsi="PT Astra Serif"/>
          <w:b/>
          <w:sz w:val="28"/>
          <w:szCs w:val="28"/>
        </w:rPr>
        <w:t xml:space="preserve">   </w:t>
      </w:r>
      <w:r w:rsidR="00E250D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 w:rsidR="009C08E5">
        <w:rPr>
          <w:rFonts w:ascii="PT Astra Serif" w:hAnsi="PT Astra Serif"/>
          <w:b/>
          <w:sz w:val="28"/>
          <w:szCs w:val="28"/>
        </w:rPr>
        <w:t xml:space="preserve"> </w:t>
      </w:r>
      <w:r w:rsidR="00036005">
        <w:rPr>
          <w:rFonts w:ascii="PT Astra Serif" w:hAnsi="PT Astra Serif"/>
          <w:b/>
          <w:sz w:val="28"/>
          <w:szCs w:val="28"/>
        </w:rPr>
        <w:t>5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40147" w:rsidRDefault="00E250D2" w:rsidP="00514201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Pr="00E250D2">
        <w:rPr>
          <w:rFonts w:ascii="PT Astra Serif" w:hAnsi="PT Astra Serif"/>
          <w:b/>
          <w:sz w:val="28"/>
          <w:szCs w:val="28"/>
        </w:rPr>
        <w:t>постановления</w:t>
      </w:r>
      <w:r w:rsidR="00F52C71">
        <w:rPr>
          <w:rFonts w:ascii="PT Astra Serif" w:hAnsi="PT Astra Serif"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Киреевский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район «</w:t>
      </w:r>
      <w:r w:rsidR="00036005" w:rsidRPr="005C1D95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036005" w:rsidRPr="005C1D95">
        <w:rPr>
          <w:rFonts w:ascii="PT Astra Serif" w:hAnsi="PT Astra Serif"/>
          <w:b/>
          <w:bCs/>
          <w:sz w:val="26"/>
          <w:szCs w:val="26"/>
        </w:rPr>
        <w:t xml:space="preserve">площадью </w:t>
      </w:r>
      <w:r w:rsidR="00036005">
        <w:rPr>
          <w:rFonts w:ascii="PT Astra Serif" w:hAnsi="PT Astra Serif"/>
          <w:b/>
          <w:bCs/>
          <w:sz w:val="26"/>
          <w:szCs w:val="26"/>
        </w:rPr>
        <w:t>1121</w:t>
      </w:r>
      <w:r w:rsidR="00036005" w:rsidRPr="005C1D95">
        <w:rPr>
          <w:rFonts w:ascii="PT Astra Serif" w:hAnsi="PT Astra Serif"/>
          <w:b/>
          <w:bCs/>
          <w:sz w:val="26"/>
          <w:szCs w:val="26"/>
        </w:rPr>
        <w:t> кв</w:t>
      </w:r>
      <w:proofErr w:type="gramStart"/>
      <w:r w:rsidR="00036005" w:rsidRPr="005C1D95">
        <w:rPr>
          <w:rFonts w:ascii="PT Astra Serif" w:hAnsi="PT Astra Serif"/>
          <w:b/>
          <w:bCs/>
          <w:sz w:val="26"/>
          <w:szCs w:val="26"/>
        </w:rPr>
        <w:t>.м</w:t>
      </w:r>
      <w:proofErr w:type="gramEnd"/>
      <w:r w:rsidR="00036005" w:rsidRPr="005C1D95">
        <w:rPr>
          <w:rFonts w:ascii="PT Astra Serif" w:hAnsi="PT Astra Serif"/>
          <w:b/>
          <w:bCs/>
          <w:sz w:val="26"/>
          <w:szCs w:val="26"/>
        </w:rPr>
        <w:t>, расположенного в кадастровом квартале 71:12:</w:t>
      </w:r>
      <w:r w:rsidR="00036005">
        <w:rPr>
          <w:rFonts w:ascii="PT Astra Serif" w:hAnsi="PT Astra Serif"/>
          <w:b/>
          <w:bCs/>
          <w:sz w:val="26"/>
          <w:szCs w:val="26"/>
        </w:rPr>
        <w:t>070501</w:t>
      </w:r>
      <w:r w:rsidR="00036005" w:rsidRPr="005C1D95">
        <w:rPr>
          <w:rFonts w:ascii="PT Astra Serif" w:hAnsi="PT Astra Serif"/>
          <w:b/>
          <w:bCs/>
          <w:sz w:val="26"/>
          <w:szCs w:val="26"/>
        </w:rPr>
        <w:t xml:space="preserve"> по адресу: </w:t>
      </w:r>
      <w:r w:rsidR="00036005" w:rsidRPr="005C1D95">
        <w:rPr>
          <w:rFonts w:ascii="PT Astra Serif" w:hAnsi="PT Astra Serif"/>
          <w:b/>
          <w:spacing w:val="1"/>
          <w:sz w:val="26"/>
          <w:szCs w:val="26"/>
        </w:rPr>
        <w:t xml:space="preserve">Тульская область, Киреевский район, </w:t>
      </w:r>
      <w:r w:rsidR="00036005">
        <w:rPr>
          <w:rFonts w:ascii="PT Astra Serif" w:hAnsi="PT Astra Serif"/>
          <w:b/>
          <w:spacing w:val="1"/>
          <w:sz w:val="26"/>
          <w:szCs w:val="26"/>
        </w:rPr>
        <w:t>д</w:t>
      </w:r>
      <w:r w:rsidR="00036005" w:rsidRPr="005C1D95">
        <w:rPr>
          <w:rFonts w:ascii="PT Astra Serif" w:hAnsi="PT Astra Serif"/>
          <w:b/>
          <w:spacing w:val="1"/>
          <w:sz w:val="26"/>
          <w:szCs w:val="26"/>
        </w:rPr>
        <w:t xml:space="preserve">. </w:t>
      </w:r>
      <w:r w:rsidR="00036005">
        <w:rPr>
          <w:rFonts w:ascii="PT Astra Serif" w:hAnsi="PT Astra Serif"/>
          <w:b/>
          <w:spacing w:val="1"/>
          <w:sz w:val="26"/>
          <w:szCs w:val="26"/>
        </w:rPr>
        <w:t>Бородино</w:t>
      </w:r>
      <w:r w:rsidR="00036005" w:rsidRPr="005C1D95">
        <w:rPr>
          <w:rFonts w:ascii="PT Astra Serif" w:hAnsi="PT Astra Serif"/>
          <w:b/>
          <w:spacing w:val="1"/>
          <w:sz w:val="26"/>
          <w:szCs w:val="26"/>
        </w:rPr>
        <w:t xml:space="preserve">, относящегося к </w:t>
      </w:r>
      <w:r w:rsidR="00036005" w:rsidRPr="005C1D95">
        <w:rPr>
          <w:rFonts w:ascii="PT Astra Serif" w:hAnsi="PT Astra Serif"/>
          <w:b/>
          <w:bCs/>
          <w:sz w:val="26"/>
          <w:szCs w:val="26"/>
        </w:rPr>
        <w:t>территориальной зоне Ж</w:t>
      </w:r>
      <w:proofErr w:type="gramStart"/>
      <w:r w:rsidR="00036005">
        <w:rPr>
          <w:rFonts w:ascii="PT Astra Serif" w:hAnsi="PT Astra Serif"/>
          <w:b/>
          <w:bCs/>
          <w:sz w:val="26"/>
          <w:szCs w:val="26"/>
        </w:rPr>
        <w:t>1</w:t>
      </w:r>
      <w:proofErr w:type="gramEnd"/>
      <w:r w:rsidR="00036005" w:rsidRPr="005C1D95">
        <w:rPr>
          <w:rFonts w:ascii="PT Astra Serif" w:hAnsi="PT Astra Serif"/>
          <w:b/>
          <w:bCs/>
          <w:sz w:val="26"/>
          <w:szCs w:val="26"/>
        </w:rPr>
        <w:t xml:space="preserve"> (</w:t>
      </w:r>
      <w:r w:rsidR="00036005" w:rsidRPr="007667FC">
        <w:rPr>
          <w:rFonts w:ascii="PT Astra Serif" w:hAnsi="PT Astra Serif"/>
          <w:b/>
          <w:bCs/>
          <w:sz w:val="26"/>
          <w:szCs w:val="26"/>
        </w:rPr>
        <w:t xml:space="preserve">зона застройки </w:t>
      </w:r>
      <w:r w:rsidR="00036005">
        <w:rPr>
          <w:rFonts w:ascii="PT Astra Serif" w:hAnsi="PT Astra Serif"/>
          <w:b/>
          <w:bCs/>
          <w:sz w:val="26"/>
          <w:szCs w:val="26"/>
        </w:rPr>
        <w:t xml:space="preserve">индивидуальными </w:t>
      </w:r>
      <w:r w:rsidR="00036005" w:rsidRPr="007667FC">
        <w:rPr>
          <w:rFonts w:ascii="PT Astra Serif" w:hAnsi="PT Astra Serif"/>
          <w:b/>
          <w:bCs/>
          <w:sz w:val="26"/>
          <w:szCs w:val="26"/>
        </w:rPr>
        <w:t>жилыми домами</w:t>
      </w:r>
      <w:r w:rsidR="00036005" w:rsidRPr="005C1D95">
        <w:rPr>
          <w:rFonts w:ascii="PT Astra Serif" w:hAnsi="PT Astra Serif"/>
          <w:b/>
          <w:bCs/>
          <w:sz w:val="26"/>
          <w:szCs w:val="26"/>
        </w:rPr>
        <w:t>)</w:t>
      </w:r>
      <w:r w:rsidR="00B97575">
        <w:rPr>
          <w:rFonts w:ascii="PT Astra Serif" w:hAnsi="PT Astra Serif"/>
          <w:b/>
          <w:sz w:val="28"/>
          <w:szCs w:val="28"/>
        </w:rPr>
        <w:t>»</w:t>
      </w:r>
    </w:p>
    <w:p w:rsidR="0011076B" w:rsidRPr="003F3286" w:rsidRDefault="0011076B" w:rsidP="0011076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662B" w:rsidRPr="003F3286" w:rsidRDefault="00770DF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514201">
        <w:rPr>
          <w:rFonts w:ascii="PT Astra Serif" w:hAnsi="PT Astra Serif"/>
          <w:sz w:val="28"/>
          <w:szCs w:val="28"/>
        </w:rPr>
        <w:t>21.03.2023</w:t>
      </w:r>
      <w:r w:rsidR="001107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№</w:t>
      </w:r>
      <w:r w:rsidR="00565A27">
        <w:rPr>
          <w:rFonts w:ascii="PT Astra Serif" w:hAnsi="PT Astra Serif"/>
          <w:sz w:val="28"/>
          <w:szCs w:val="28"/>
        </w:rPr>
        <w:t>12-25/</w:t>
      </w:r>
      <w:r w:rsidR="00514201">
        <w:rPr>
          <w:rFonts w:ascii="PT Astra Serif" w:hAnsi="PT Astra Serif"/>
          <w:sz w:val="28"/>
          <w:szCs w:val="28"/>
        </w:rPr>
        <w:t>208</w:t>
      </w:r>
      <w:r w:rsidR="002A7572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, в</w:t>
      </w:r>
      <w:r w:rsidR="0090662B"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="0090662B" w:rsidRPr="003F3286">
        <w:rPr>
          <w:rFonts w:ascii="PT Astra Serif" w:hAnsi="PT Astra Serif"/>
          <w:sz w:val="28"/>
          <w:szCs w:val="28"/>
        </w:rPr>
        <w:t xml:space="preserve"> Фе</w:t>
      </w:r>
      <w:r w:rsidR="00E250D2">
        <w:rPr>
          <w:rFonts w:ascii="PT Astra Serif" w:hAnsi="PT Astra Serif"/>
          <w:sz w:val="28"/>
          <w:szCs w:val="28"/>
        </w:rPr>
        <w:t>деральн</w:t>
      </w:r>
      <w:r>
        <w:rPr>
          <w:rFonts w:ascii="PT Astra Serif" w:hAnsi="PT Astra Serif"/>
          <w:sz w:val="28"/>
          <w:szCs w:val="28"/>
        </w:rPr>
        <w:t>ым</w:t>
      </w:r>
      <w:r w:rsidR="00E250D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="00E250D2">
        <w:rPr>
          <w:rFonts w:ascii="PT Astra Serif" w:hAnsi="PT Astra Serif"/>
          <w:sz w:val="28"/>
          <w:szCs w:val="28"/>
        </w:rPr>
        <w:t xml:space="preserve"> от 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6212D" w:rsidRPr="003F3286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ем</w:t>
      </w:r>
      <w:r w:rsidR="0046212D"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="0090662B" w:rsidRPr="003F328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</w:t>
      </w:r>
      <w:proofErr w:type="gramEnd"/>
      <w:r w:rsidR="0090662B" w:rsidRPr="003F3286">
        <w:rPr>
          <w:rFonts w:ascii="PT Astra Serif" w:hAnsi="PT Astra Serif"/>
          <w:sz w:val="28"/>
          <w:szCs w:val="28"/>
        </w:rPr>
        <w:t xml:space="preserve">, ПОСТАНОВЛЯЮ: </w:t>
      </w:r>
    </w:p>
    <w:p w:rsidR="0090662B" w:rsidRPr="003F3286" w:rsidRDefault="00434BDB" w:rsidP="0011076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B97575" w:rsidRPr="00B97575">
        <w:rPr>
          <w:rFonts w:ascii="PT Astra Serif" w:hAnsi="PT Astra Serif"/>
          <w:sz w:val="28"/>
          <w:szCs w:val="28"/>
        </w:rPr>
        <w:t>по обсуждению проекта постановления администрации муниципального образования Киреевский район «</w:t>
      </w:r>
      <w:r w:rsidR="002A7572" w:rsidRPr="002A7572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1121 кв</w:t>
      </w:r>
      <w:proofErr w:type="gramStart"/>
      <w:r w:rsidR="002A7572" w:rsidRPr="002A7572">
        <w:rPr>
          <w:rFonts w:ascii="PT Astra Serif" w:hAnsi="PT Astra Serif"/>
          <w:sz w:val="28"/>
          <w:szCs w:val="28"/>
        </w:rPr>
        <w:t>.м</w:t>
      </w:r>
      <w:proofErr w:type="gramEnd"/>
      <w:r w:rsidR="002A7572" w:rsidRPr="002A7572">
        <w:rPr>
          <w:rFonts w:ascii="PT Astra Serif" w:hAnsi="PT Astra Serif"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</w:t>
      </w:r>
      <w:proofErr w:type="gramStart"/>
      <w:r w:rsidR="002A7572" w:rsidRPr="002A7572">
        <w:rPr>
          <w:rFonts w:ascii="PT Astra Serif" w:hAnsi="PT Astra Serif"/>
          <w:sz w:val="28"/>
          <w:szCs w:val="28"/>
        </w:rPr>
        <w:t>1</w:t>
      </w:r>
      <w:proofErr w:type="gramEnd"/>
      <w:r w:rsidR="002A7572" w:rsidRPr="002A7572">
        <w:rPr>
          <w:rFonts w:ascii="PT Astra Serif" w:hAnsi="PT Astra Serif"/>
          <w:sz w:val="28"/>
          <w:szCs w:val="28"/>
        </w:rPr>
        <w:t xml:space="preserve"> (зона застройки</w:t>
      </w:r>
      <w:r w:rsidR="002A7572">
        <w:rPr>
          <w:rFonts w:ascii="PT Astra Serif" w:hAnsi="PT Astra Serif"/>
          <w:sz w:val="28"/>
          <w:szCs w:val="28"/>
        </w:rPr>
        <w:t xml:space="preserve"> индивидуальными жилыми домами)</w:t>
      </w:r>
      <w:r w:rsidR="00B97575" w:rsidRPr="00B97575">
        <w:rPr>
          <w:rFonts w:ascii="PT Astra Serif" w:hAnsi="PT Astra Serif"/>
          <w:sz w:val="28"/>
          <w:szCs w:val="28"/>
        </w:rPr>
        <w:t>»</w:t>
      </w:r>
      <w:r w:rsidR="00896B3A" w:rsidRPr="00896B3A">
        <w:rPr>
          <w:rFonts w:ascii="PT Astra Serif" w:hAnsi="PT Astra Serif"/>
          <w:sz w:val="28"/>
          <w:szCs w:val="28"/>
        </w:rPr>
        <w:t xml:space="preserve"> </w:t>
      </w:r>
      <w:r w:rsidR="00770DFB">
        <w:rPr>
          <w:rFonts w:ascii="PT Astra Serif" w:hAnsi="PT Astra Serif"/>
          <w:sz w:val="28"/>
          <w:szCs w:val="28"/>
        </w:rPr>
        <w:t>(далее - публичные слушания) (приложение</w:t>
      </w:r>
      <w:r w:rsidR="00F52C71">
        <w:rPr>
          <w:rFonts w:ascii="PT Astra Serif" w:hAnsi="PT Astra Serif"/>
          <w:sz w:val="28"/>
          <w:szCs w:val="28"/>
        </w:rPr>
        <w:t xml:space="preserve"> 1</w:t>
      </w:r>
      <w:r w:rsidR="00770DFB">
        <w:rPr>
          <w:rFonts w:ascii="PT Astra Serif" w:hAnsi="PT Astra Serif"/>
          <w:sz w:val="28"/>
          <w:szCs w:val="28"/>
        </w:rPr>
        <w:t>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770DFB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770DFB"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514201">
        <w:rPr>
          <w:rFonts w:ascii="PT Astra Serif" w:hAnsi="PT Astra Serif"/>
          <w:sz w:val="28"/>
          <w:szCs w:val="28"/>
        </w:rPr>
        <w:t>29.03.2023</w:t>
      </w:r>
      <w:r w:rsidR="00770DFB">
        <w:rPr>
          <w:rFonts w:ascii="PT Astra Serif" w:hAnsi="PT Astra Serif"/>
          <w:sz w:val="28"/>
          <w:szCs w:val="28"/>
        </w:rPr>
        <w:t xml:space="preserve"> по </w:t>
      </w:r>
      <w:r w:rsidR="00514201">
        <w:rPr>
          <w:rFonts w:ascii="PT Astra Serif" w:hAnsi="PT Astra Serif"/>
          <w:sz w:val="28"/>
          <w:szCs w:val="28"/>
        </w:rPr>
        <w:t>12.04.2023</w:t>
      </w:r>
      <w:r w:rsidR="00770DFB">
        <w:rPr>
          <w:rFonts w:ascii="PT Astra Serif" w:hAnsi="PT Astra Serif"/>
          <w:sz w:val="28"/>
          <w:szCs w:val="28"/>
        </w:rPr>
        <w:t>.</w:t>
      </w:r>
    </w:p>
    <w:p w:rsidR="00770DFB" w:rsidRDefault="00770DFB" w:rsidP="00770DFB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 w:rsidR="00B97575"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поселок </w:t>
      </w:r>
      <w:r w:rsidR="00B97575">
        <w:rPr>
          <w:rFonts w:ascii="PT Astra Serif" w:hAnsi="PT Astra Serif"/>
          <w:sz w:val="28"/>
          <w:szCs w:val="28"/>
        </w:rPr>
        <w:t>Бородинский</w:t>
      </w:r>
      <w:r w:rsidRPr="006168DA">
        <w:rPr>
          <w:rFonts w:ascii="PT Astra Serif" w:hAnsi="PT Astra Serif"/>
          <w:sz w:val="28"/>
          <w:szCs w:val="28"/>
        </w:rPr>
        <w:t xml:space="preserve">, улица </w:t>
      </w:r>
      <w:r w:rsidR="00B97575">
        <w:rPr>
          <w:rFonts w:ascii="PT Astra Serif" w:hAnsi="PT Astra Serif"/>
          <w:sz w:val="28"/>
          <w:szCs w:val="28"/>
        </w:rPr>
        <w:t>Пушкина</w:t>
      </w:r>
      <w:r>
        <w:rPr>
          <w:rFonts w:ascii="PT Astra Serif" w:hAnsi="PT Astra Serif"/>
          <w:sz w:val="28"/>
          <w:szCs w:val="28"/>
        </w:rPr>
        <w:t xml:space="preserve">, дом </w:t>
      </w:r>
      <w:r w:rsidR="00B97575">
        <w:rPr>
          <w:rFonts w:ascii="PT Astra Serif" w:hAnsi="PT Astra Serif"/>
          <w:sz w:val="28"/>
          <w:szCs w:val="28"/>
        </w:rPr>
        <w:t>11</w:t>
      </w:r>
      <w:r w:rsidRPr="003F3286">
        <w:rPr>
          <w:rFonts w:ascii="PT Astra Serif" w:hAnsi="PT Astra Serif"/>
          <w:sz w:val="28"/>
          <w:szCs w:val="28"/>
        </w:rPr>
        <w:t>.</w:t>
      </w:r>
      <w:r w:rsidR="009F6982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90662B" w:rsidRPr="003F3286" w:rsidRDefault="009F6982" w:rsidP="009F69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9217D9" w:rsidRPr="003F3286">
        <w:rPr>
          <w:rFonts w:ascii="PT Astra Serif" w:hAnsi="PT Astra Serif"/>
          <w:sz w:val="28"/>
          <w:szCs w:val="28"/>
        </w:rPr>
        <w:t>Собрание участник</w:t>
      </w:r>
      <w:r w:rsidR="00434BDB" w:rsidRPr="003F3286">
        <w:rPr>
          <w:rFonts w:ascii="PT Astra Serif" w:hAnsi="PT Astra Serif"/>
          <w:sz w:val="28"/>
          <w:szCs w:val="28"/>
        </w:rPr>
        <w:t xml:space="preserve">ов публичных слушаний провести </w:t>
      </w:r>
      <w:r w:rsidR="00514201">
        <w:rPr>
          <w:rFonts w:ascii="PT Astra Serif" w:hAnsi="PT Astra Serif"/>
          <w:sz w:val="28"/>
          <w:szCs w:val="28"/>
        </w:rPr>
        <w:t>05.04.2023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в </w:t>
      </w:r>
      <w:r w:rsidR="009C08E5">
        <w:rPr>
          <w:rFonts w:ascii="PT Astra Serif" w:hAnsi="PT Astra Serif"/>
          <w:sz w:val="28"/>
          <w:szCs w:val="28"/>
        </w:rPr>
        <w:t>1</w:t>
      </w:r>
      <w:r w:rsidR="00507027">
        <w:rPr>
          <w:rFonts w:ascii="PT Astra Serif" w:hAnsi="PT Astra Serif"/>
          <w:sz w:val="28"/>
          <w:szCs w:val="28"/>
        </w:rPr>
        <w:t>6</w:t>
      </w:r>
      <w:r w:rsidR="0090662B"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="006168DA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 w:rsidRPr="006168DA">
        <w:rPr>
          <w:rFonts w:ascii="PT Astra Serif" w:hAnsi="PT Astra Serif"/>
          <w:sz w:val="28"/>
          <w:szCs w:val="28"/>
        </w:rPr>
        <w:t xml:space="preserve">поселок </w:t>
      </w:r>
      <w:r w:rsidR="00B97575">
        <w:rPr>
          <w:rFonts w:ascii="PT Astra Serif" w:hAnsi="PT Astra Serif"/>
          <w:sz w:val="28"/>
          <w:szCs w:val="28"/>
        </w:rPr>
        <w:t>Бородинский</w:t>
      </w:r>
      <w:r w:rsidR="00B97575" w:rsidRPr="006168DA">
        <w:rPr>
          <w:rFonts w:ascii="PT Astra Serif" w:hAnsi="PT Astra Serif"/>
          <w:sz w:val="28"/>
          <w:szCs w:val="28"/>
        </w:rPr>
        <w:t xml:space="preserve">, улица </w:t>
      </w:r>
      <w:r w:rsidR="00B97575">
        <w:rPr>
          <w:rFonts w:ascii="PT Astra Serif" w:hAnsi="PT Astra Serif"/>
          <w:sz w:val="28"/>
          <w:szCs w:val="28"/>
        </w:rPr>
        <w:t>Пушкина, дом 11</w:t>
      </w:r>
      <w:r w:rsidR="0090662B" w:rsidRPr="003F3286">
        <w:rPr>
          <w:rFonts w:ascii="PT Astra Serif" w:hAnsi="PT Astra Serif"/>
          <w:sz w:val="28"/>
          <w:szCs w:val="28"/>
        </w:rPr>
        <w:t>.</w:t>
      </w:r>
    </w:p>
    <w:p w:rsidR="0090662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</w:t>
      </w:r>
      <w:r w:rsidR="0090662B" w:rsidRPr="003F3286">
        <w:rPr>
          <w:rFonts w:ascii="PT Astra Serif" w:hAnsi="PT Astra Serif"/>
          <w:sz w:val="28"/>
          <w:szCs w:val="28"/>
        </w:rPr>
        <w:t xml:space="preserve">Создать комиссию по подготовке и проведению публичных слушаний в количестве </w:t>
      </w:r>
      <w:r w:rsidR="00161A26">
        <w:rPr>
          <w:rFonts w:ascii="PT Astra Serif" w:hAnsi="PT Astra Serif"/>
          <w:sz w:val="28"/>
          <w:szCs w:val="28"/>
        </w:rPr>
        <w:t>5</w:t>
      </w:r>
      <w:r w:rsidR="0090662B" w:rsidRPr="003F3286">
        <w:rPr>
          <w:rFonts w:ascii="PT Astra Serif" w:hAnsi="PT Astra Serif"/>
          <w:sz w:val="28"/>
          <w:szCs w:val="28"/>
        </w:rPr>
        <w:t xml:space="preserve"> человек (приложение</w:t>
      </w:r>
      <w:r w:rsidR="00F52C71">
        <w:rPr>
          <w:rFonts w:ascii="PT Astra Serif" w:hAnsi="PT Astra Serif"/>
          <w:sz w:val="28"/>
          <w:szCs w:val="28"/>
        </w:rPr>
        <w:t xml:space="preserve"> 2</w:t>
      </w:r>
      <w:r w:rsidR="0090662B" w:rsidRPr="003F3286">
        <w:rPr>
          <w:rFonts w:ascii="PT Astra Serif" w:hAnsi="PT Astra Serif"/>
          <w:sz w:val="28"/>
          <w:szCs w:val="28"/>
        </w:rPr>
        <w:t>).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</w:t>
      </w:r>
      <w:r w:rsidR="00686681" w:rsidRPr="003F3286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 в установленном порядке обеспечить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686681" w:rsidRPr="003F3286">
        <w:rPr>
          <w:rFonts w:ascii="PT Astra Serif" w:hAnsi="PT Astra Serif"/>
          <w:sz w:val="28"/>
          <w:szCs w:val="28"/>
        </w:rPr>
        <w:t>проведение публичных слушаний и организовать учет предложений и замечаний.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5. </w:t>
      </w:r>
      <w:r w:rsidR="009217D9" w:rsidRPr="003F3286">
        <w:rPr>
          <w:rFonts w:ascii="PT Astra Serif" w:hAnsi="PT Astra Serif"/>
          <w:sz w:val="28"/>
          <w:szCs w:val="28"/>
        </w:rPr>
        <w:t>Предложения и замечания</w:t>
      </w:r>
      <w:r w:rsidR="00F52C71">
        <w:rPr>
          <w:rFonts w:ascii="PT Astra Serif" w:hAnsi="PT Astra Serif"/>
          <w:sz w:val="28"/>
          <w:szCs w:val="28"/>
        </w:rPr>
        <w:t>, касающ</w:t>
      </w:r>
      <w:r w:rsidR="00C32FA9">
        <w:rPr>
          <w:rFonts w:ascii="PT Astra Serif" w:hAnsi="PT Astra Serif"/>
          <w:sz w:val="28"/>
          <w:szCs w:val="28"/>
        </w:rPr>
        <w:t xml:space="preserve">иеся </w:t>
      </w:r>
      <w:r w:rsidR="00F52C71">
        <w:rPr>
          <w:rFonts w:ascii="PT Astra Serif" w:hAnsi="PT Astra Serif"/>
          <w:sz w:val="28"/>
          <w:szCs w:val="28"/>
        </w:rPr>
        <w:t xml:space="preserve">проекта, </w:t>
      </w:r>
      <w:r w:rsidR="00730697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="00B97575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>
        <w:rPr>
          <w:rFonts w:ascii="PT Astra Serif" w:hAnsi="PT Astra Serif"/>
          <w:sz w:val="28"/>
          <w:szCs w:val="28"/>
        </w:rPr>
        <w:t>город</w:t>
      </w:r>
      <w:r w:rsidR="009217D9" w:rsidRPr="003F3286">
        <w:rPr>
          <w:rFonts w:ascii="PT Astra Serif" w:hAnsi="PT Astra Serif"/>
          <w:sz w:val="28"/>
          <w:szCs w:val="28"/>
        </w:rPr>
        <w:t xml:space="preserve"> Киреевск, ул</w:t>
      </w:r>
      <w:r w:rsidR="00B97575">
        <w:rPr>
          <w:rFonts w:ascii="PT Astra Serif" w:hAnsi="PT Astra Serif"/>
          <w:sz w:val="28"/>
          <w:szCs w:val="28"/>
        </w:rPr>
        <w:t xml:space="preserve">ица </w:t>
      </w:r>
      <w:r w:rsidR="009217D9" w:rsidRPr="003F3286">
        <w:rPr>
          <w:rFonts w:ascii="PT Astra Serif" w:hAnsi="PT Astra Serif"/>
          <w:sz w:val="28"/>
          <w:szCs w:val="28"/>
        </w:rPr>
        <w:t>Титова, д</w:t>
      </w:r>
      <w:r w:rsidR="00B97575">
        <w:rPr>
          <w:rFonts w:ascii="PT Astra Serif" w:hAnsi="PT Astra Serif"/>
          <w:sz w:val="28"/>
          <w:szCs w:val="28"/>
        </w:rPr>
        <w:t xml:space="preserve">ом </w:t>
      </w:r>
      <w:r w:rsidR="009217D9" w:rsidRPr="003F3286">
        <w:rPr>
          <w:rFonts w:ascii="PT Astra Serif" w:hAnsi="PT Astra Serif"/>
          <w:sz w:val="28"/>
          <w:szCs w:val="28"/>
        </w:rPr>
        <w:t xml:space="preserve"> 4</w:t>
      </w:r>
      <w:r w:rsidR="00051732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1-й этаж, </w:t>
      </w:r>
      <w:r w:rsidR="00B97575">
        <w:rPr>
          <w:rFonts w:ascii="PT Astra Serif" w:hAnsi="PT Astra Serif"/>
          <w:sz w:val="28"/>
          <w:szCs w:val="28"/>
        </w:rPr>
        <w:t>кабинет №</w:t>
      </w:r>
      <w:r w:rsidR="009217D9" w:rsidRPr="003F3286">
        <w:rPr>
          <w:rFonts w:ascii="PT Astra Serif" w:hAnsi="PT Astra Serif"/>
          <w:sz w:val="28"/>
          <w:szCs w:val="28"/>
        </w:rPr>
        <w:t xml:space="preserve"> 51</w:t>
      </w:r>
      <w:r w:rsidR="00C32FA9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до </w:t>
      </w:r>
      <w:r w:rsidR="00514201">
        <w:rPr>
          <w:rFonts w:ascii="PT Astra Serif" w:hAnsi="PT Astra Serif"/>
          <w:sz w:val="28"/>
          <w:szCs w:val="28"/>
        </w:rPr>
        <w:t>04.</w:t>
      </w:r>
      <w:r w:rsidR="0021716B">
        <w:rPr>
          <w:rFonts w:ascii="PT Astra Serif" w:hAnsi="PT Astra Serif"/>
          <w:sz w:val="28"/>
          <w:szCs w:val="28"/>
        </w:rPr>
        <w:t>04</w:t>
      </w:r>
      <w:r w:rsidR="00514201">
        <w:rPr>
          <w:rFonts w:ascii="PT Astra Serif" w:hAnsi="PT Astra Serif"/>
          <w:sz w:val="28"/>
          <w:szCs w:val="28"/>
        </w:rPr>
        <w:t>.2023</w:t>
      </w:r>
      <w:r w:rsidR="009217D9"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6. </w:t>
      </w:r>
      <w:r w:rsidR="009217D9" w:rsidRPr="003F3286">
        <w:rPr>
          <w:rFonts w:ascii="PT Astra Serif" w:hAnsi="PT Astra Serif"/>
          <w:sz w:val="28"/>
          <w:szCs w:val="28"/>
        </w:rPr>
        <w:t xml:space="preserve">Проекты, подлежащие рассмотрению на публичных слушаниях, и информационные материалы к </w:t>
      </w:r>
      <w:r w:rsidRPr="003F3286">
        <w:rPr>
          <w:rFonts w:ascii="PT Astra Serif" w:hAnsi="PT Astra Serif"/>
          <w:sz w:val="28"/>
          <w:szCs w:val="28"/>
        </w:rPr>
        <w:t>н</w:t>
      </w:r>
      <w:r w:rsidR="009217D9" w:rsidRPr="003F3286">
        <w:rPr>
          <w:rFonts w:ascii="PT Astra Serif" w:hAnsi="PT Astra Serif"/>
          <w:sz w:val="28"/>
          <w:szCs w:val="28"/>
        </w:rPr>
        <w:t>им разме</w:t>
      </w:r>
      <w:r w:rsidR="006168DA">
        <w:rPr>
          <w:rFonts w:ascii="PT Astra Serif" w:hAnsi="PT Astra Serif"/>
          <w:sz w:val="28"/>
          <w:szCs w:val="28"/>
        </w:rPr>
        <w:t>стить</w:t>
      </w:r>
      <w:r w:rsidR="009217D9"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</w:t>
      </w:r>
      <w:r w:rsidRPr="003F328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3F3286">
        <w:rPr>
          <w:rFonts w:ascii="PT Astra Serif" w:hAnsi="PT Astra Serif"/>
          <w:sz w:val="28"/>
          <w:szCs w:val="28"/>
        </w:rPr>
        <w:t>kireevsk.tularegion.ru</w:t>
      </w:r>
      <w:proofErr w:type="spellEnd"/>
      <w:r w:rsidRPr="003F3286">
        <w:rPr>
          <w:rFonts w:ascii="PT Astra Serif" w:hAnsi="PT Astra Serif"/>
          <w:sz w:val="28"/>
          <w:szCs w:val="28"/>
        </w:rPr>
        <w:t>).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434BDB" w:rsidRPr="003F3286" w:rsidRDefault="00434BDB" w:rsidP="00434BD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8. Постановление вступает в силу со дня обнародования.</w:t>
      </w:r>
    </w:p>
    <w:p w:rsidR="003B6ABA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C720DE" w:rsidRPr="003F3286" w:rsidRDefault="00C720DE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0662B" w:rsidRPr="003F3286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0D5143"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Киреевский район      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0D5143">
        <w:rPr>
          <w:rFonts w:ascii="PT Astra Serif" w:hAnsi="PT Astra Serif"/>
          <w:b/>
          <w:sz w:val="28"/>
          <w:szCs w:val="28"/>
        </w:rPr>
        <w:t xml:space="preserve">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Pr="003F3286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2A7572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90662B" w:rsidRPr="003F3286">
        <w:rPr>
          <w:rFonts w:ascii="PT Astra Serif" w:hAnsi="PT Astra Serif"/>
          <w:sz w:val="28"/>
          <w:szCs w:val="28"/>
        </w:rPr>
        <w:t>риложение</w:t>
      </w:r>
      <w:r w:rsidR="00B40147">
        <w:rPr>
          <w:rFonts w:ascii="PT Astra Serif" w:hAnsi="PT Astra Serif"/>
          <w:sz w:val="28"/>
          <w:szCs w:val="28"/>
        </w:rPr>
        <w:t xml:space="preserve"> 1 </w:t>
      </w:r>
    </w:p>
    <w:p w:rsidR="00B40147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14201">
        <w:rPr>
          <w:rFonts w:ascii="PT Astra Serif" w:hAnsi="PT Astra Serif"/>
          <w:sz w:val="28"/>
          <w:szCs w:val="28"/>
        </w:rPr>
        <w:t>22.03.2023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2A7572">
        <w:rPr>
          <w:rFonts w:ascii="PT Astra Serif" w:hAnsi="PT Astra Serif"/>
          <w:sz w:val="28"/>
          <w:szCs w:val="28"/>
        </w:rPr>
        <w:t>5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Default="00896B3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B97575" w:rsidRDefault="00B97575" w:rsidP="00B9757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776597" cy="776597"/>
            <wp:effectExtent l="19050" t="0" r="4453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49" cy="7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75" w:rsidRPr="007C7378" w:rsidRDefault="00B97575" w:rsidP="00B97575">
      <w:pPr>
        <w:jc w:val="center"/>
        <w:rPr>
          <w:i/>
          <w:noProof/>
          <w:sz w:val="25"/>
          <w:szCs w:val="25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noProof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АДМИНИСТРАЦИЯ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 xml:space="preserve">МУНИЦИПАЛЬНОГО ОБРАЗОВАНИЯ </w:t>
            </w:r>
          </w:p>
          <w:p w:rsidR="00B97575" w:rsidRPr="007C7378" w:rsidRDefault="00B97575" w:rsidP="00B97575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7C7378">
              <w:rPr>
                <w:rFonts w:ascii="PT Astra Serif" w:hAnsi="PT Astra Serif"/>
                <w:sz w:val="25"/>
                <w:szCs w:val="25"/>
              </w:rPr>
              <w:t>КИРЕЕВСКИЙ РАЙОН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ПОСТАНОВЛЕНИЕ</w:t>
            </w:r>
          </w:p>
        </w:tc>
      </w:tr>
      <w:tr w:rsidR="00B97575" w:rsidRPr="007C7378" w:rsidTr="00740849">
        <w:tc>
          <w:tcPr>
            <w:tcW w:w="5000" w:type="pct"/>
            <w:gridSpan w:val="2"/>
          </w:tcPr>
          <w:p w:rsidR="00B97575" w:rsidRPr="007C7378" w:rsidRDefault="00B97575" w:rsidP="00B97575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</w:p>
        </w:tc>
      </w:tr>
      <w:tr w:rsidR="00B97575" w:rsidRPr="007C7378" w:rsidTr="00740849">
        <w:tc>
          <w:tcPr>
            <w:tcW w:w="2497" w:type="pct"/>
          </w:tcPr>
          <w:p w:rsidR="00B97575" w:rsidRPr="007C7378" w:rsidRDefault="00B97575" w:rsidP="00B97575">
            <w:pPr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от  ____________</w:t>
            </w:r>
          </w:p>
        </w:tc>
        <w:tc>
          <w:tcPr>
            <w:tcW w:w="2503" w:type="pct"/>
          </w:tcPr>
          <w:p w:rsidR="00B97575" w:rsidRPr="007C7378" w:rsidRDefault="00B97575" w:rsidP="00B97575">
            <w:pPr>
              <w:ind w:right="140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 xml:space="preserve">                                             № _____</w:t>
            </w:r>
          </w:p>
        </w:tc>
      </w:tr>
    </w:tbl>
    <w:p w:rsidR="00514201" w:rsidRDefault="00B97575" w:rsidP="00514201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noProof/>
          <w:sz w:val="25"/>
          <w:szCs w:val="25"/>
        </w:rPr>
      </w:pPr>
      <w:r w:rsidRPr="007C7378">
        <w:rPr>
          <w:rFonts w:ascii="PT Astra Serif" w:hAnsi="PT Astra Serif"/>
          <w:b/>
          <w:noProof/>
          <w:sz w:val="25"/>
          <w:szCs w:val="25"/>
        </w:rPr>
        <w:tab/>
      </w:r>
    </w:p>
    <w:p w:rsidR="002A7572" w:rsidRPr="005C1D95" w:rsidRDefault="002A7572" w:rsidP="002A7572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5C1D95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площадью </w:t>
      </w:r>
      <w:r>
        <w:rPr>
          <w:rFonts w:ascii="PT Astra Serif" w:hAnsi="PT Astra Serif"/>
          <w:b/>
          <w:bCs/>
          <w:sz w:val="26"/>
          <w:szCs w:val="26"/>
        </w:rPr>
        <w:t>1121</w:t>
      </w:r>
      <w:r w:rsidRPr="005C1D95">
        <w:rPr>
          <w:rFonts w:ascii="PT Astra Serif" w:hAnsi="PT Astra Serif"/>
          <w:b/>
          <w:bCs/>
          <w:sz w:val="26"/>
          <w:szCs w:val="26"/>
        </w:rPr>
        <w:t> кв</w:t>
      </w:r>
      <w:proofErr w:type="gramStart"/>
      <w:r w:rsidRPr="005C1D95">
        <w:rPr>
          <w:rFonts w:ascii="PT Astra Serif" w:hAnsi="PT Astra Serif"/>
          <w:b/>
          <w:bCs/>
          <w:sz w:val="26"/>
          <w:szCs w:val="26"/>
        </w:rPr>
        <w:t>.м</w:t>
      </w:r>
      <w:proofErr w:type="gramEnd"/>
      <w:r w:rsidRPr="005C1D95">
        <w:rPr>
          <w:rFonts w:ascii="PT Astra Serif" w:hAnsi="PT Astra Serif"/>
          <w:b/>
          <w:bCs/>
          <w:sz w:val="26"/>
          <w:szCs w:val="26"/>
        </w:rPr>
        <w:t>, расположенного в кадастровом квартале 71:12:</w:t>
      </w:r>
      <w:r>
        <w:rPr>
          <w:rFonts w:ascii="PT Astra Serif" w:hAnsi="PT Astra Serif"/>
          <w:b/>
          <w:bCs/>
          <w:sz w:val="26"/>
          <w:szCs w:val="26"/>
        </w:rPr>
        <w:t>070501</w:t>
      </w:r>
      <w:r w:rsidRPr="005C1D95">
        <w:rPr>
          <w:rFonts w:ascii="PT Astra Serif" w:hAnsi="PT Astra Serif"/>
          <w:b/>
          <w:bCs/>
          <w:sz w:val="26"/>
          <w:szCs w:val="26"/>
        </w:rPr>
        <w:t xml:space="preserve"> по адресу: 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Тульская область, Киреевский район, </w:t>
      </w:r>
      <w:r>
        <w:rPr>
          <w:rFonts w:ascii="PT Astra Serif" w:hAnsi="PT Astra Serif"/>
          <w:b/>
          <w:spacing w:val="1"/>
          <w:sz w:val="26"/>
          <w:szCs w:val="26"/>
        </w:rPr>
        <w:t>д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. </w:t>
      </w:r>
      <w:r>
        <w:rPr>
          <w:rFonts w:ascii="PT Astra Serif" w:hAnsi="PT Astra Serif"/>
          <w:b/>
          <w:spacing w:val="1"/>
          <w:sz w:val="26"/>
          <w:szCs w:val="26"/>
        </w:rPr>
        <w:t>Бородино</w:t>
      </w:r>
      <w:r w:rsidRPr="005C1D95">
        <w:rPr>
          <w:rFonts w:ascii="PT Astra Serif" w:hAnsi="PT Astra Serif"/>
          <w:b/>
          <w:spacing w:val="1"/>
          <w:sz w:val="26"/>
          <w:szCs w:val="26"/>
        </w:rPr>
        <w:t xml:space="preserve">, относящегося к </w:t>
      </w:r>
      <w:r w:rsidRPr="005C1D95">
        <w:rPr>
          <w:rFonts w:ascii="PT Astra Serif" w:hAnsi="PT Astra Serif"/>
          <w:b/>
          <w:bCs/>
          <w:sz w:val="26"/>
          <w:szCs w:val="26"/>
        </w:rPr>
        <w:t>территориальной зоне Ж</w:t>
      </w:r>
      <w:proofErr w:type="gramStart"/>
      <w:r>
        <w:rPr>
          <w:rFonts w:ascii="PT Astra Serif" w:hAnsi="PT Astra Serif"/>
          <w:b/>
          <w:bCs/>
          <w:sz w:val="26"/>
          <w:szCs w:val="26"/>
        </w:rPr>
        <w:t>1</w:t>
      </w:r>
      <w:proofErr w:type="gramEnd"/>
      <w:r w:rsidRPr="005C1D95">
        <w:rPr>
          <w:rFonts w:ascii="PT Astra Serif" w:hAnsi="PT Astra Serif"/>
          <w:b/>
          <w:bCs/>
          <w:sz w:val="26"/>
          <w:szCs w:val="26"/>
        </w:rPr>
        <w:t xml:space="preserve"> (</w:t>
      </w:r>
      <w:r w:rsidRPr="007667FC">
        <w:rPr>
          <w:rFonts w:ascii="PT Astra Serif" w:hAnsi="PT Astra Serif"/>
          <w:b/>
          <w:bCs/>
          <w:sz w:val="26"/>
          <w:szCs w:val="26"/>
        </w:rPr>
        <w:t xml:space="preserve">зона застройки </w:t>
      </w:r>
      <w:r>
        <w:rPr>
          <w:rFonts w:ascii="PT Astra Serif" w:hAnsi="PT Astra Serif"/>
          <w:b/>
          <w:bCs/>
          <w:sz w:val="26"/>
          <w:szCs w:val="26"/>
        </w:rPr>
        <w:t xml:space="preserve">индивидуальными </w:t>
      </w:r>
      <w:r w:rsidRPr="007667FC">
        <w:rPr>
          <w:rFonts w:ascii="PT Astra Serif" w:hAnsi="PT Astra Serif"/>
          <w:b/>
          <w:bCs/>
          <w:sz w:val="26"/>
          <w:szCs w:val="26"/>
        </w:rPr>
        <w:t>жилыми домами</w:t>
      </w:r>
      <w:r w:rsidRPr="005C1D95">
        <w:rPr>
          <w:rFonts w:ascii="PT Astra Serif" w:hAnsi="PT Astra Serif"/>
          <w:b/>
          <w:bCs/>
          <w:sz w:val="26"/>
          <w:szCs w:val="26"/>
        </w:rPr>
        <w:t>)</w:t>
      </w:r>
    </w:p>
    <w:p w:rsidR="002A7572" w:rsidRPr="005C1D95" w:rsidRDefault="002A7572" w:rsidP="002A7572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6"/>
          <w:szCs w:val="26"/>
        </w:rPr>
      </w:pPr>
    </w:p>
    <w:p w:rsidR="002A7572" w:rsidRPr="005C1D95" w:rsidRDefault="002A7572" w:rsidP="002A75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5C1D95">
        <w:rPr>
          <w:rFonts w:ascii="PT Astra Serif" w:hAnsi="PT Astra Serif"/>
          <w:sz w:val="26"/>
          <w:szCs w:val="26"/>
        </w:rPr>
        <w:t>Руководствуясь статьёй 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</w:t>
      </w:r>
      <w:bookmarkStart w:id="0" w:name="_GoBack"/>
      <w:bookmarkEnd w:id="0"/>
      <w:r w:rsidRPr="005C1D95">
        <w:rPr>
          <w:rFonts w:ascii="PT Astra Serif" w:hAnsi="PT Astra Serif"/>
          <w:sz w:val="26"/>
          <w:szCs w:val="26"/>
        </w:rPr>
        <w:t xml:space="preserve">ниципального образования Киреевский район, Правилами землепользования и застройки муниципального образования </w:t>
      </w:r>
      <w:r>
        <w:rPr>
          <w:rFonts w:ascii="PT Astra Serif" w:hAnsi="PT Astra Serif"/>
          <w:sz w:val="26"/>
          <w:szCs w:val="26"/>
        </w:rPr>
        <w:t>Бородинское</w:t>
      </w:r>
      <w:r w:rsidRPr="005C1D95">
        <w:rPr>
          <w:rFonts w:ascii="PT Astra Serif" w:hAnsi="PT Astra Serif"/>
          <w:sz w:val="26"/>
          <w:szCs w:val="26"/>
        </w:rPr>
        <w:t xml:space="preserve">  Киреевского района, на основании заключения о результатах проведения публичных слушаний</w:t>
      </w:r>
      <w:r>
        <w:rPr>
          <w:rFonts w:ascii="PT Astra Serif" w:hAnsi="PT Astra Serif"/>
          <w:sz w:val="26"/>
          <w:szCs w:val="26"/>
        </w:rPr>
        <w:t>,</w:t>
      </w:r>
      <w:r w:rsidRPr="005C1D95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Киреевский район ПОСТАНОВЛЯЕТ:</w:t>
      </w:r>
      <w:proofErr w:type="gramEnd"/>
    </w:p>
    <w:p w:rsidR="002A7572" w:rsidRPr="00CF5684" w:rsidRDefault="002A7572" w:rsidP="002A7572">
      <w:pPr>
        <w:numPr>
          <w:ilvl w:val="0"/>
          <w:numId w:val="15"/>
        </w:numPr>
        <w:tabs>
          <w:tab w:val="center" w:pos="0"/>
          <w:tab w:val="left" w:pos="426"/>
        </w:tabs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5C1D95">
        <w:rPr>
          <w:rFonts w:ascii="PT Astra Serif" w:hAnsi="PT Astra Serif"/>
          <w:sz w:val="26"/>
          <w:szCs w:val="26"/>
        </w:rPr>
        <w:t xml:space="preserve">Предоставить разрешение на условно разрешенный вид использования земельного участка </w:t>
      </w:r>
      <w:r w:rsidRPr="005C1D95">
        <w:rPr>
          <w:rFonts w:ascii="PT Astra Serif" w:hAnsi="PT Astra Serif"/>
          <w:bCs/>
          <w:sz w:val="26"/>
          <w:szCs w:val="26"/>
        </w:rPr>
        <w:t xml:space="preserve">площадью </w:t>
      </w:r>
      <w:r>
        <w:rPr>
          <w:rFonts w:ascii="PT Astra Serif" w:hAnsi="PT Astra Serif"/>
          <w:bCs/>
          <w:sz w:val="26"/>
          <w:szCs w:val="26"/>
        </w:rPr>
        <w:t>1121</w:t>
      </w:r>
      <w:r w:rsidRPr="005C1D95">
        <w:rPr>
          <w:rFonts w:ascii="PT Astra Serif" w:hAnsi="PT Astra Serif"/>
          <w:bCs/>
          <w:sz w:val="26"/>
          <w:szCs w:val="26"/>
        </w:rPr>
        <w:t> кв</w:t>
      </w:r>
      <w:proofErr w:type="gramStart"/>
      <w:r w:rsidRPr="005C1D95">
        <w:rPr>
          <w:rFonts w:ascii="PT Astra Serif" w:hAnsi="PT Astra Serif"/>
          <w:bCs/>
          <w:sz w:val="26"/>
          <w:szCs w:val="26"/>
        </w:rPr>
        <w:t>.м</w:t>
      </w:r>
      <w:proofErr w:type="gramEnd"/>
      <w:r w:rsidRPr="005C1D95">
        <w:rPr>
          <w:rFonts w:ascii="PT Astra Serif" w:hAnsi="PT Astra Serif"/>
          <w:bCs/>
          <w:sz w:val="26"/>
          <w:szCs w:val="26"/>
        </w:rPr>
        <w:t xml:space="preserve">, </w:t>
      </w:r>
      <w:r w:rsidRPr="00CF5684">
        <w:rPr>
          <w:rFonts w:ascii="PT Astra Serif" w:hAnsi="PT Astra Serif"/>
          <w:bCs/>
          <w:sz w:val="26"/>
          <w:szCs w:val="26"/>
        </w:rPr>
        <w:t>расположенного в кадастровом квартале 71:12:070501 по адресу: Тульская область, Киреевский район, д. Бородино, относящегося к территориальной зоне Ж</w:t>
      </w:r>
      <w:proofErr w:type="gramStart"/>
      <w:r w:rsidRPr="00CF5684">
        <w:rPr>
          <w:rFonts w:ascii="PT Astra Serif" w:hAnsi="PT Astra Serif"/>
          <w:bCs/>
          <w:sz w:val="26"/>
          <w:szCs w:val="26"/>
        </w:rPr>
        <w:t>1</w:t>
      </w:r>
      <w:proofErr w:type="gramEnd"/>
      <w:r w:rsidRPr="00CF5684">
        <w:rPr>
          <w:rFonts w:ascii="PT Astra Serif" w:hAnsi="PT Astra Serif"/>
          <w:bCs/>
          <w:sz w:val="26"/>
          <w:szCs w:val="26"/>
        </w:rPr>
        <w:t xml:space="preserve"> (зона застройки индивидуальными жилыми домами)</w:t>
      </w:r>
      <w:r>
        <w:rPr>
          <w:rFonts w:ascii="PT Astra Serif" w:hAnsi="PT Astra Serif"/>
          <w:bCs/>
          <w:sz w:val="26"/>
          <w:szCs w:val="26"/>
        </w:rPr>
        <w:t xml:space="preserve">, </w:t>
      </w:r>
      <w:r w:rsidRPr="00CF5684">
        <w:rPr>
          <w:rFonts w:ascii="PT Astra Serif" w:eastAsia="Calibri" w:hAnsi="PT Astra Serif"/>
          <w:sz w:val="26"/>
          <w:szCs w:val="26"/>
          <w:lang w:eastAsia="en-US"/>
        </w:rPr>
        <w:t>в соответствии с условно разрешенными видами использования земельных участков и объектов капитального строительства для вышеуказанной зоны -</w:t>
      </w:r>
      <w:r w:rsidRPr="00CF5684"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hAnsi="PT Astra Serif"/>
          <w:sz w:val="26"/>
          <w:szCs w:val="26"/>
        </w:rPr>
        <w:t>Садоводство</w:t>
      </w:r>
      <w:r w:rsidRPr="00CF5684">
        <w:rPr>
          <w:rFonts w:ascii="PT Astra Serif" w:hAnsi="PT Astra Serif"/>
          <w:sz w:val="26"/>
          <w:szCs w:val="26"/>
        </w:rPr>
        <w:t xml:space="preserve">» (код </w:t>
      </w:r>
      <w:r>
        <w:rPr>
          <w:rFonts w:ascii="PT Astra Serif" w:hAnsi="PT Astra Serif"/>
          <w:sz w:val="26"/>
          <w:szCs w:val="26"/>
        </w:rPr>
        <w:t>1.5</w:t>
      </w:r>
      <w:r w:rsidRPr="00CF5684">
        <w:rPr>
          <w:rFonts w:ascii="PT Astra Serif" w:hAnsi="PT Astra Serif"/>
          <w:sz w:val="26"/>
          <w:szCs w:val="26"/>
        </w:rPr>
        <w:t>).</w:t>
      </w:r>
    </w:p>
    <w:p w:rsidR="002A7572" w:rsidRDefault="002A7572" w:rsidP="002A7572">
      <w:pPr>
        <w:pStyle w:val="a9"/>
        <w:numPr>
          <w:ilvl w:val="0"/>
          <w:numId w:val="15"/>
        </w:numPr>
        <w:shd w:val="clear" w:color="auto" w:fill="FFFFFF"/>
        <w:tabs>
          <w:tab w:val="left" w:pos="1426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5C1D95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подписания.</w:t>
      </w:r>
    </w:p>
    <w:p w:rsidR="002A7572" w:rsidRPr="00CF5684" w:rsidRDefault="002A7572" w:rsidP="002A7572">
      <w:pPr>
        <w:shd w:val="clear" w:color="auto" w:fill="FFFFFF"/>
        <w:tabs>
          <w:tab w:val="left" w:pos="1426"/>
        </w:tabs>
        <w:spacing w:line="324" w:lineRule="exact"/>
        <w:ind w:right="57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97575" w:rsidRPr="007C7378" w:rsidRDefault="00B97575" w:rsidP="00B97575">
      <w:pPr>
        <w:tabs>
          <w:tab w:val="left" w:pos="1776"/>
        </w:tabs>
        <w:ind w:right="57"/>
        <w:rPr>
          <w:rFonts w:ascii="PT Astra Serif" w:hAnsi="PT Astra Serif"/>
          <w:b/>
          <w:bCs/>
          <w:color w:val="000000"/>
          <w:spacing w:val="-1"/>
          <w:sz w:val="25"/>
          <w:szCs w:val="25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507027" w:rsidRPr="007C7378" w:rsidTr="00377D4B">
        <w:tc>
          <w:tcPr>
            <w:tcW w:w="5070" w:type="dxa"/>
          </w:tcPr>
          <w:p w:rsidR="007C7378" w:rsidRDefault="007C7378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</w:p>
          <w:p w:rsidR="00507027" w:rsidRPr="007C7378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Глава администрации</w:t>
            </w:r>
          </w:p>
          <w:p w:rsidR="00507027" w:rsidRPr="007C7378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муниципального образования</w:t>
            </w:r>
          </w:p>
          <w:p w:rsidR="00507027" w:rsidRPr="007C7378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507027" w:rsidRPr="007C7378" w:rsidRDefault="00507027" w:rsidP="00507027">
            <w:pPr>
              <w:ind w:left="360" w:right="57"/>
              <w:jc w:val="right"/>
              <w:rPr>
                <w:rFonts w:ascii="PT Astra Serif" w:hAnsi="PT Astra Serif"/>
                <w:b/>
                <w:sz w:val="25"/>
                <w:szCs w:val="25"/>
              </w:rPr>
            </w:pPr>
            <w:r w:rsidRPr="007C7378">
              <w:rPr>
                <w:rFonts w:ascii="PT Astra Serif" w:hAnsi="PT Astra Serif"/>
                <w:b/>
                <w:sz w:val="25"/>
                <w:szCs w:val="25"/>
              </w:rPr>
              <w:t>И.В. Цховребов</w:t>
            </w:r>
          </w:p>
        </w:tc>
      </w:tr>
    </w:tbl>
    <w:p w:rsidR="007C7378" w:rsidRDefault="007C7378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9C08E5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14201">
        <w:rPr>
          <w:rFonts w:ascii="PT Astra Serif" w:hAnsi="PT Astra Serif"/>
          <w:sz w:val="28"/>
          <w:szCs w:val="28"/>
        </w:rPr>
        <w:t>22.03.2023</w:t>
      </w:r>
      <w:r w:rsidRPr="003F3286">
        <w:rPr>
          <w:rFonts w:ascii="PT Astra Serif" w:hAnsi="PT Astra Serif"/>
          <w:sz w:val="28"/>
          <w:szCs w:val="28"/>
        </w:rPr>
        <w:t xml:space="preserve"> №</w:t>
      </w:r>
      <w:r w:rsidR="002A7572">
        <w:rPr>
          <w:rFonts w:ascii="PT Astra Serif" w:hAnsi="PT Astra Serif"/>
          <w:sz w:val="28"/>
          <w:szCs w:val="28"/>
        </w:rPr>
        <w:t>5</w:t>
      </w:r>
    </w:p>
    <w:p w:rsid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P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2A757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КОМИССИЯ</w:t>
      </w:r>
    </w:p>
    <w:p w:rsidR="0090662B" w:rsidRPr="002A757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50752D" w:rsidRPr="002A7572" w:rsidRDefault="00F52C71" w:rsidP="007C7378">
      <w:pPr>
        <w:tabs>
          <w:tab w:val="left" w:pos="4395"/>
        </w:tabs>
        <w:ind w:right="5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 xml:space="preserve">по </w:t>
      </w:r>
      <w:r w:rsidR="0050752D" w:rsidRPr="002A7572">
        <w:rPr>
          <w:rFonts w:ascii="PT Astra Serif" w:hAnsi="PT Astra Serif"/>
          <w:b/>
          <w:sz w:val="28"/>
          <w:szCs w:val="28"/>
        </w:rPr>
        <w:t>обсуждению проекта постановления</w:t>
      </w:r>
      <w:r w:rsidR="0050752D" w:rsidRPr="002A7572">
        <w:rPr>
          <w:rFonts w:ascii="PT Astra Serif" w:hAnsi="PT Astra Serif"/>
          <w:sz w:val="28"/>
          <w:szCs w:val="28"/>
        </w:rPr>
        <w:t xml:space="preserve"> </w:t>
      </w:r>
      <w:r w:rsidR="0050752D" w:rsidRPr="002A7572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 Киреевский район «</w:t>
      </w:r>
      <w:r w:rsidR="002A7572" w:rsidRPr="002A7572">
        <w:rPr>
          <w:rFonts w:ascii="PT Astra Serif" w:hAnsi="PT Astra Serif"/>
          <w:b/>
          <w:bCs/>
          <w:iCs/>
          <w:sz w:val="28"/>
          <w:szCs w:val="28"/>
        </w:rPr>
        <w:t>О предоставлении разрешения на условно разрешенный вид использования земельного участка площадью 1121 кв</w:t>
      </w:r>
      <w:proofErr w:type="gramStart"/>
      <w:r w:rsidR="002A7572" w:rsidRPr="002A7572">
        <w:rPr>
          <w:rFonts w:ascii="PT Astra Serif" w:hAnsi="PT Astra Serif"/>
          <w:b/>
          <w:bCs/>
          <w:iCs/>
          <w:sz w:val="28"/>
          <w:szCs w:val="28"/>
        </w:rPr>
        <w:t>.м</w:t>
      </w:r>
      <w:proofErr w:type="gramEnd"/>
      <w:r w:rsidR="002A7572" w:rsidRPr="002A7572">
        <w:rPr>
          <w:rFonts w:ascii="PT Astra Serif" w:hAnsi="PT Astra Serif"/>
          <w:b/>
          <w:bCs/>
          <w:iCs/>
          <w:sz w:val="28"/>
          <w:szCs w:val="28"/>
        </w:rPr>
        <w:t>, расположенного в кадастровом квартале 71:12:070501 по адресу: Тульская область, Киреевский район, д. Бородино, относящегося к территориальной зоне Ж</w:t>
      </w:r>
      <w:proofErr w:type="gramStart"/>
      <w:r w:rsidR="002A7572" w:rsidRPr="002A7572">
        <w:rPr>
          <w:rFonts w:ascii="PT Astra Serif" w:hAnsi="PT Astra Serif"/>
          <w:b/>
          <w:bCs/>
          <w:iCs/>
          <w:sz w:val="28"/>
          <w:szCs w:val="28"/>
        </w:rPr>
        <w:t>1</w:t>
      </w:r>
      <w:proofErr w:type="gramEnd"/>
      <w:r w:rsidR="002A7572" w:rsidRPr="002A7572">
        <w:rPr>
          <w:rFonts w:ascii="PT Astra Serif" w:hAnsi="PT Astra Serif"/>
          <w:b/>
          <w:bCs/>
          <w:iCs/>
          <w:sz w:val="28"/>
          <w:szCs w:val="28"/>
        </w:rPr>
        <w:t xml:space="preserve"> (зона застройки индивидуальными жилыми домами)</w:t>
      </w:r>
      <w:r w:rsidR="0050752D" w:rsidRPr="002A7572">
        <w:rPr>
          <w:rFonts w:ascii="PT Astra Serif" w:hAnsi="PT Astra Serif"/>
          <w:b/>
          <w:sz w:val="28"/>
          <w:szCs w:val="28"/>
        </w:rPr>
        <w:t>»</w:t>
      </w:r>
    </w:p>
    <w:p w:rsidR="00F52C71" w:rsidRPr="003F3286" w:rsidRDefault="00F52C71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50752D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Бычков Александр Юрьевич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5075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="0050752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52C71" w:rsidRPr="003F3286" w:rsidTr="00F52C71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514201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Зятнин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514201" w:rsidP="0051420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50752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 w:rsidR="005075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514201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Горяченков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4556" w:type="dxa"/>
          </w:tcPr>
          <w:p w:rsidR="00F52C71" w:rsidRPr="003F3286" w:rsidRDefault="0051420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администрации </w:t>
            </w:r>
            <w:proofErr w:type="gramStart"/>
            <w:r w:rsidR="00F52C71" w:rsidRPr="003F3286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="00F52C71" w:rsidRPr="003F3286">
              <w:rPr>
                <w:rFonts w:ascii="PT Astra Serif" w:hAnsi="PT Astra Serif"/>
                <w:sz w:val="28"/>
                <w:szCs w:val="28"/>
              </w:rPr>
              <w:t>.о. Киреевский район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507027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Лоос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5075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proofErr w:type="gramStart"/>
            <w:r w:rsidR="0050752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90662B" w:rsidRPr="003F3286" w:rsidRDefault="0090662B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p w:rsidR="00E20022" w:rsidRDefault="00E20022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Pr="003F3286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sectPr w:rsidR="0050752D" w:rsidRPr="003F3286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67C"/>
    <w:rsid w:val="00010D0D"/>
    <w:rsid w:val="00011525"/>
    <w:rsid w:val="000269B2"/>
    <w:rsid w:val="000303C3"/>
    <w:rsid w:val="00036005"/>
    <w:rsid w:val="00051732"/>
    <w:rsid w:val="00055938"/>
    <w:rsid w:val="00055D0F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21716B"/>
    <w:rsid w:val="002318DA"/>
    <w:rsid w:val="0023543F"/>
    <w:rsid w:val="00256C3C"/>
    <w:rsid w:val="00283AF1"/>
    <w:rsid w:val="00285E35"/>
    <w:rsid w:val="00293296"/>
    <w:rsid w:val="002A2598"/>
    <w:rsid w:val="002A7572"/>
    <w:rsid w:val="002B0DF9"/>
    <w:rsid w:val="002B212B"/>
    <w:rsid w:val="002E0CC5"/>
    <w:rsid w:val="00306F03"/>
    <w:rsid w:val="00333FA3"/>
    <w:rsid w:val="00336313"/>
    <w:rsid w:val="00337261"/>
    <w:rsid w:val="00355060"/>
    <w:rsid w:val="00380933"/>
    <w:rsid w:val="003828F3"/>
    <w:rsid w:val="003A1326"/>
    <w:rsid w:val="003A2FDA"/>
    <w:rsid w:val="003A635D"/>
    <w:rsid w:val="003A676C"/>
    <w:rsid w:val="003B6ABA"/>
    <w:rsid w:val="003C2D8F"/>
    <w:rsid w:val="003C5839"/>
    <w:rsid w:val="003D181A"/>
    <w:rsid w:val="003D71AF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B2AF1"/>
    <w:rsid w:val="004D04C9"/>
    <w:rsid w:val="004D376F"/>
    <w:rsid w:val="00501AB0"/>
    <w:rsid w:val="00507027"/>
    <w:rsid w:val="0050752D"/>
    <w:rsid w:val="005077EC"/>
    <w:rsid w:val="00514201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C5548"/>
    <w:rsid w:val="006D7C3C"/>
    <w:rsid w:val="006E08A4"/>
    <w:rsid w:val="00710768"/>
    <w:rsid w:val="00716BAA"/>
    <w:rsid w:val="00721316"/>
    <w:rsid w:val="0072303C"/>
    <w:rsid w:val="00730697"/>
    <w:rsid w:val="00732D73"/>
    <w:rsid w:val="007360BF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0C3"/>
    <w:rsid w:val="00853333"/>
    <w:rsid w:val="00867CF6"/>
    <w:rsid w:val="00876395"/>
    <w:rsid w:val="00884FD0"/>
    <w:rsid w:val="008861BC"/>
    <w:rsid w:val="00896B3A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C6EE9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40704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10A47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E110C"/>
    <w:rsid w:val="00BF37B0"/>
    <w:rsid w:val="00BF4C38"/>
    <w:rsid w:val="00BF4EC3"/>
    <w:rsid w:val="00C01A85"/>
    <w:rsid w:val="00C120F7"/>
    <w:rsid w:val="00C16321"/>
    <w:rsid w:val="00C169CD"/>
    <w:rsid w:val="00C312A3"/>
    <w:rsid w:val="00C32FA9"/>
    <w:rsid w:val="00C334EB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10D5B"/>
    <w:rsid w:val="00D12D1C"/>
    <w:rsid w:val="00D13185"/>
    <w:rsid w:val="00D13BE5"/>
    <w:rsid w:val="00D425BB"/>
    <w:rsid w:val="00D47AC4"/>
    <w:rsid w:val="00D765D7"/>
    <w:rsid w:val="00D9676A"/>
    <w:rsid w:val="00D97035"/>
    <w:rsid w:val="00DB60B3"/>
    <w:rsid w:val="00DC35F5"/>
    <w:rsid w:val="00DC6538"/>
    <w:rsid w:val="00DC6D97"/>
    <w:rsid w:val="00DD01E5"/>
    <w:rsid w:val="00DE21F9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F15D64"/>
    <w:rsid w:val="00F167B4"/>
    <w:rsid w:val="00F43FAE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D6CAE"/>
    <w:rsid w:val="00FE0238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E65-8ADC-485F-8D70-FDA7034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10</cp:revision>
  <cp:lastPrinted>2023-03-22T07:09:00Z</cp:lastPrinted>
  <dcterms:created xsi:type="dcterms:W3CDTF">2022-05-25T13:15:00Z</dcterms:created>
  <dcterms:modified xsi:type="dcterms:W3CDTF">2023-03-22T08:46:00Z</dcterms:modified>
</cp:coreProperties>
</file>