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</w:t>
      </w:r>
      <w:proofErr w:type="spellStart"/>
      <w:r w:rsidRPr="007F7950">
        <w:rPr>
          <w:rFonts w:ascii="PT Serif" w:hAnsi="PT Serif"/>
          <w:sz w:val="24"/>
          <w:szCs w:val="24"/>
        </w:rPr>
        <w:t>г.</w:t>
      </w:r>
      <w:proofErr w:type="gramStart"/>
      <w:r w:rsidRPr="007F7950">
        <w:rPr>
          <w:rFonts w:ascii="PT Serif" w:hAnsi="PT Serif"/>
          <w:sz w:val="24"/>
          <w:szCs w:val="24"/>
        </w:rPr>
        <w:t>,</w:t>
      </w:r>
      <w:r w:rsidR="007E3A61">
        <w:rPr>
          <w:rFonts w:ascii="PT Serif" w:hAnsi="PT Serif"/>
          <w:sz w:val="24"/>
          <w:szCs w:val="24"/>
        </w:rPr>
        <w:t>Т</w:t>
      </w:r>
      <w:proofErr w:type="gramEnd"/>
      <w:r w:rsidR="007E3A61">
        <w:rPr>
          <w:rFonts w:ascii="PT Serif" w:hAnsi="PT Serif"/>
          <w:sz w:val="24"/>
          <w:szCs w:val="24"/>
        </w:rPr>
        <w:t>ульская</w:t>
      </w:r>
      <w:proofErr w:type="spellEnd"/>
      <w:r w:rsidR="007E3A61">
        <w:rPr>
          <w:rFonts w:ascii="PT Serif" w:hAnsi="PT Serif"/>
          <w:sz w:val="24"/>
          <w:szCs w:val="24"/>
        </w:rPr>
        <w:t xml:space="preserve"> обл.,</w:t>
      </w:r>
      <w:r w:rsidRPr="007F7950">
        <w:rPr>
          <w:rFonts w:ascii="PT Serif" w:hAnsi="PT Serif"/>
          <w:sz w:val="24"/>
          <w:szCs w:val="24"/>
        </w:rPr>
        <w:t>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7E3A61" w:rsidRPr="007E3A61" w:rsidRDefault="00341386" w:rsidP="007E3A61">
      <w:pPr>
        <w:pStyle w:val="a3"/>
        <w:spacing w:after="0" w:line="240" w:lineRule="auto"/>
        <w:ind w:left="567" w:right="57"/>
        <w:jc w:val="center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результатах проведения</w:t>
      </w:r>
      <w:r w:rsidR="007E3A61">
        <w:rPr>
          <w:rFonts w:ascii="PT Serif" w:hAnsi="PT Serif"/>
          <w:sz w:val="28"/>
          <w:szCs w:val="28"/>
        </w:rPr>
        <w:t xml:space="preserve"> </w:t>
      </w:r>
      <w:r w:rsidR="007E3A61" w:rsidRPr="007E3A61">
        <w:rPr>
          <w:rFonts w:ascii="PT Astra Serif" w:hAnsi="PT Astra Serif"/>
          <w:sz w:val="28"/>
          <w:szCs w:val="28"/>
        </w:rPr>
        <w:t>плановой   выездной   проверки</w:t>
      </w:r>
    </w:p>
    <w:p w:rsidR="0029739D" w:rsidRPr="00E30B9C" w:rsidRDefault="0029739D" w:rsidP="0029739D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Соблюдение</w:t>
      </w:r>
      <w:r w:rsidRPr="00E30B9C">
        <w:rPr>
          <w:rFonts w:ascii="PT Astra Serif" w:hAnsi="PT Astra Serif"/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закупок»</w:t>
      </w:r>
    </w:p>
    <w:p w:rsidR="0029739D" w:rsidRPr="0029739D" w:rsidRDefault="0029739D" w:rsidP="0029739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9739D">
        <w:rPr>
          <w:rFonts w:ascii="PT Astra Serif" w:hAnsi="PT Astra Serif"/>
          <w:b/>
          <w:sz w:val="28"/>
          <w:szCs w:val="28"/>
        </w:rPr>
        <w:t xml:space="preserve"> в </w:t>
      </w:r>
      <w:r w:rsidR="00AC2B3C">
        <w:rPr>
          <w:rFonts w:ascii="PT Astra Serif" w:hAnsi="PT Astra Serif"/>
          <w:b/>
          <w:sz w:val="28"/>
          <w:szCs w:val="28"/>
        </w:rPr>
        <w:t>Муниципальном казенном обще</w:t>
      </w:r>
      <w:r w:rsidRPr="0029739D">
        <w:rPr>
          <w:rFonts w:ascii="PT Astra Serif" w:hAnsi="PT Astra Serif"/>
          <w:b/>
          <w:sz w:val="28"/>
          <w:szCs w:val="28"/>
        </w:rPr>
        <w:t xml:space="preserve">образовательном учреждении </w:t>
      </w:r>
    </w:p>
    <w:p w:rsidR="0029739D" w:rsidRPr="0029739D" w:rsidRDefault="0029739D" w:rsidP="0029739D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9739D">
        <w:rPr>
          <w:rFonts w:ascii="PT Astra Serif" w:hAnsi="PT Astra Serif"/>
          <w:b/>
          <w:sz w:val="28"/>
          <w:szCs w:val="28"/>
        </w:rPr>
        <w:t>«Красноярский центр образования» муниципального образования Киреевский район</w:t>
      </w:r>
    </w:p>
    <w:p w:rsidR="007F7950" w:rsidRDefault="007F7950" w:rsidP="007E3A61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</w:p>
    <w:p w:rsidR="0029739D" w:rsidRPr="00E30B9C" w:rsidRDefault="0029739D" w:rsidP="002973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30B9C">
        <w:rPr>
          <w:rFonts w:ascii="PT Astra Serif" w:hAnsi="PT Astra Serif"/>
          <w:sz w:val="28"/>
          <w:szCs w:val="28"/>
        </w:rPr>
        <w:t>В соответствии с пунктом  3 Плана контрольных мероприятий на 2021 год, на основании приказов финансового управления администрации муниципального образования Киреевский район от 01.03.2021 № 20 «О проведении плановой выездной проверки», от 29.03.2021 № 23 «О продлении плановой выездной проверки»</w:t>
      </w:r>
      <w:r>
        <w:rPr>
          <w:rFonts w:ascii="PT Astra Serif" w:hAnsi="PT Astra Serif"/>
          <w:sz w:val="28"/>
          <w:szCs w:val="28"/>
        </w:rPr>
        <w:t>,</w:t>
      </w:r>
      <w:r w:rsidRPr="00E30B9C">
        <w:rPr>
          <w:rFonts w:ascii="PT Astra Serif" w:hAnsi="PT Astra Serif"/>
          <w:sz w:val="28"/>
          <w:szCs w:val="28"/>
        </w:rPr>
        <w:t xml:space="preserve"> финансовым управлением администрации муниципального образования Киреевский район проведена плановая выездная</w:t>
      </w:r>
      <w:r>
        <w:rPr>
          <w:rFonts w:ascii="PT Astra Serif" w:hAnsi="PT Astra Serif"/>
          <w:sz w:val="28"/>
          <w:szCs w:val="28"/>
        </w:rPr>
        <w:t xml:space="preserve"> проверка деятельности</w:t>
      </w:r>
      <w:r w:rsidRPr="00E30B9C">
        <w:rPr>
          <w:rFonts w:ascii="PT Astra Serif" w:hAnsi="PT Astra Serif"/>
          <w:sz w:val="28"/>
          <w:szCs w:val="28"/>
        </w:rPr>
        <w:t xml:space="preserve"> Муниципального казенного общеобразовательного учреждения «Красноярский центр образования» муниципального образования Киреевский район</w:t>
      </w:r>
      <w:proofErr w:type="gramEnd"/>
      <w:r w:rsidRPr="00E30B9C">
        <w:rPr>
          <w:rFonts w:ascii="PT Astra Serif" w:hAnsi="PT Astra Serif"/>
          <w:sz w:val="28"/>
          <w:szCs w:val="28"/>
        </w:rPr>
        <w:t xml:space="preserve"> при осуществлении закупок товаров, работ, услуг за период с января 2020 года по февраль 2021 года.</w:t>
      </w:r>
    </w:p>
    <w:p w:rsidR="0029739D" w:rsidRPr="00E30B9C" w:rsidRDefault="0029739D" w:rsidP="0029739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    Проверку проводила проверочная группа (комиссия) в составе:</w:t>
      </w:r>
    </w:p>
    <w:p w:rsidR="0029739D" w:rsidRPr="00E30B9C" w:rsidRDefault="0029739D" w:rsidP="0029739D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- </w:t>
      </w:r>
      <w:proofErr w:type="spellStart"/>
      <w:r w:rsidRPr="00E30B9C">
        <w:rPr>
          <w:rFonts w:ascii="PT Astra Serif" w:hAnsi="PT Astra Serif"/>
          <w:sz w:val="28"/>
          <w:szCs w:val="28"/>
        </w:rPr>
        <w:t>Сайгушевой</w:t>
      </w:r>
      <w:proofErr w:type="spellEnd"/>
      <w:r w:rsidRPr="00E30B9C">
        <w:rPr>
          <w:rFonts w:ascii="PT Astra Serif" w:hAnsi="PT Astra Serif"/>
          <w:sz w:val="28"/>
          <w:szCs w:val="28"/>
        </w:rPr>
        <w:t xml:space="preserve"> Л.М., начальника </w:t>
      </w:r>
      <w:proofErr w:type="gramStart"/>
      <w:r w:rsidRPr="00E30B9C">
        <w:rPr>
          <w:rFonts w:ascii="PT Astra Serif" w:hAnsi="PT Astra Serif"/>
          <w:sz w:val="28"/>
          <w:szCs w:val="28"/>
        </w:rPr>
        <w:t>отдела внутреннего финансового контроля финансового управления администрации муниципального образования</w:t>
      </w:r>
      <w:proofErr w:type="gramEnd"/>
      <w:r w:rsidRPr="00E30B9C">
        <w:rPr>
          <w:rFonts w:ascii="PT Astra Serif" w:hAnsi="PT Astra Serif"/>
          <w:sz w:val="28"/>
          <w:szCs w:val="28"/>
        </w:rPr>
        <w:t xml:space="preserve"> Киреевский район, руководителя проверочной группы, </w:t>
      </w:r>
    </w:p>
    <w:p w:rsidR="0029739D" w:rsidRPr="00E30B9C" w:rsidRDefault="0029739D" w:rsidP="0029739D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- Диановой М.Н., консультанта </w:t>
      </w:r>
      <w:proofErr w:type="gramStart"/>
      <w:r w:rsidRPr="00E30B9C">
        <w:rPr>
          <w:rFonts w:ascii="PT Astra Serif" w:hAnsi="PT Astra Serif"/>
          <w:sz w:val="28"/>
          <w:szCs w:val="28"/>
        </w:rPr>
        <w:t>отдела внутреннего финансового контроля финансового управления администрации муниципального образования</w:t>
      </w:r>
      <w:proofErr w:type="gramEnd"/>
      <w:r w:rsidRPr="00E30B9C">
        <w:rPr>
          <w:rFonts w:ascii="PT Astra Serif" w:hAnsi="PT Astra Serif"/>
          <w:sz w:val="28"/>
          <w:szCs w:val="28"/>
        </w:rPr>
        <w:t xml:space="preserve"> Киреевский район, члена проверочной группы; </w:t>
      </w:r>
    </w:p>
    <w:p w:rsidR="0029739D" w:rsidRPr="00E30B9C" w:rsidRDefault="0029739D" w:rsidP="0029739D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- </w:t>
      </w:r>
      <w:r w:rsidRPr="00E30B9C">
        <w:rPr>
          <w:rFonts w:ascii="PT Astra Serif" w:hAnsi="PT Astra Serif"/>
          <w:sz w:val="28"/>
          <w:szCs w:val="28"/>
        </w:rPr>
        <w:t xml:space="preserve">Костиной О.Ю., главного специалиста </w:t>
      </w:r>
      <w:proofErr w:type="gramStart"/>
      <w:r w:rsidRPr="00E30B9C">
        <w:rPr>
          <w:rFonts w:ascii="PT Astra Serif" w:hAnsi="PT Astra Serif"/>
          <w:sz w:val="28"/>
          <w:szCs w:val="28"/>
        </w:rPr>
        <w:t>отдела внутреннего финансового контроля финансового управления администрации муниципального образования</w:t>
      </w:r>
      <w:proofErr w:type="gramEnd"/>
      <w:r w:rsidRPr="00E30B9C">
        <w:rPr>
          <w:rFonts w:ascii="PT Astra Serif" w:hAnsi="PT Astra Serif"/>
          <w:sz w:val="28"/>
          <w:szCs w:val="28"/>
        </w:rPr>
        <w:t xml:space="preserve"> Киреевский район, члена проверочной группы.</w:t>
      </w:r>
    </w:p>
    <w:p w:rsidR="0029739D" w:rsidRPr="00E30B9C" w:rsidRDefault="0029739D" w:rsidP="0029739D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Pr="00E30B9C">
        <w:rPr>
          <w:rFonts w:ascii="PT Astra Serif" w:hAnsi="PT Astra Serif"/>
          <w:sz w:val="28"/>
          <w:szCs w:val="28"/>
        </w:rPr>
        <w:t>Цель и основания проведения плановой проверки: предупреждение и выявление нарушения Законодательства и иных правовых актов Российской Федерации о контрактной системе в сфере закупок по части 3,</w:t>
      </w:r>
      <w:r>
        <w:rPr>
          <w:rFonts w:ascii="PT Astra Serif" w:hAnsi="PT Astra Serif"/>
          <w:sz w:val="28"/>
          <w:szCs w:val="28"/>
        </w:rPr>
        <w:t xml:space="preserve"> </w:t>
      </w:r>
      <w:r w:rsidRPr="00E30B9C">
        <w:rPr>
          <w:rFonts w:ascii="PT Astra Serif" w:hAnsi="PT Astra Serif"/>
          <w:sz w:val="28"/>
          <w:szCs w:val="28"/>
        </w:rPr>
        <w:t>8 статьи 99 Федерального закона от 05.04.2013 № 44-ФЗ «О контрактной системе в сфере закупок товаров, работ, услуг для обеспечения государс</w:t>
      </w:r>
      <w:r>
        <w:rPr>
          <w:rFonts w:ascii="PT Astra Serif" w:hAnsi="PT Astra Serif"/>
          <w:sz w:val="28"/>
          <w:szCs w:val="28"/>
        </w:rPr>
        <w:t>твенных и муниципальных нужд» (</w:t>
      </w:r>
      <w:r w:rsidRPr="00E30B9C">
        <w:rPr>
          <w:rFonts w:ascii="PT Astra Serif" w:hAnsi="PT Astra Serif"/>
          <w:sz w:val="28"/>
          <w:szCs w:val="28"/>
        </w:rPr>
        <w:t>далее - Федеральный закон № 44-ФЗ).</w:t>
      </w:r>
      <w:proofErr w:type="gramEnd"/>
    </w:p>
    <w:p w:rsidR="0029739D" w:rsidRDefault="0029739D" w:rsidP="0029739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     Срок проведения проверки составил 22 рабочих дня, с 09 марта 2021 года по 07 апреля 2021 года. </w:t>
      </w:r>
    </w:p>
    <w:p w:rsidR="0029739D" w:rsidRDefault="0029739D" w:rsidP="0029739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9739D" w:rsidRDefault="0029739D" w:rsidP="0029739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9739D" w:rsidRPr="00E30B9C" w:rsidRDefault="0029739D" w:rsidP="0029739D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B48E7" w:rsidRDefault="00BB48E7" w:rsidP="007762A6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923014">
        <w:rPr>
          <w:rFonts w:ascii="PT Astra Serif" w:hAnsi="PT Astra Serif"/>
          <w:b/>
          <w:sz w:val="26"/>
          <w:szCs w:val="26"/>
        </w:rPr>
        <w:lastRenderedPageBreak/>
        <w:t xml:space="preserve">РЕЗУЛЬТАТЫ </w:t>
      </w:r>
      <w:r w:rsidR="007E3A61">
        <w:rPr>
          <w:rFonts w:ascii="PT Astra Serif" w:hAnsi="PT Astra Serif"/>
          <w:b/>
          <w:sz w:val="26"/>
          <w:szCs w:val="26"/>
        </w:rPr>
        <w:t>ПРОВЕРКИ</w:t>
      </w:r>
    </w:p>
    <w:p w:rsidR="0029739D" w:rsidRPr="00DA46A1" w:rsidRDefault="0029739D" w:rsidP="0029739D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Style w:val="sectioninfo2"/>
          <w:rFonts w:ascii="PT Astra Serif" w:hAnsi="PT Astra Serif" w:cs="Arial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1. </w:t>
      </w:r>
      <w:r w:rsidR="007762A6" w:rsidRPr="00CD561A">
        <w:rPr>
          <w:rFonts w:ascii="PT Serif" w:hAnsi="PT Serif"/>
          <w:sz w:val="28"/>
          <w:szCs w:val="28"/>
        </w:rPr>
        <w:t>По результатам</w:t>
      </w:r>
      <w:r w:rsidR="007762A6" w:rsidRPr="002100B9">
        <w:rPr>
          <w:rFonts w:ascii="PT Serif" w:hAnsi="PT Serif"/>
          <w:sz w:val="28"/>
          <w:szCs w:val="28"/>
        </w:rPr>
        <w:t xml:space="preserve"> контрольного мероприятия </w:t>
      </w:r>
      <w:r>
        <w:rPr>
          <w:rFonts w:ascii="PT Serif" w:hAnsi="PT Serif"/>
          <w:sz w:val="28"/>
          <w:szCs w:val="28"/>
        </w:rPr>
        <w:t>составлен акт проверки № 03</w:t>
      </w:r>
      <w:r w:rsidR="007762A6">
        <w:rPr>
          <w:rFonts w:ascii="PT Serif" w:hAnsi="PT Serif"/>
          <w:sz w:val="28"/>
          <w:szCs w:val="28"/>
        </w:rPr>
        <w:t xml:space="preserve">/2021 от </w:t>
      </w:r>
      <w:r>
        <w:rPr>
          <w:rFonts w:ascii="PT Serif" w:hAnsi="PT Serif"/>
          <w:sz w:val="28"/>
          <w:szCs w:val="28"/>
        </w:rPr>
        <w:t xml:space="preserve">28.04.2021, </w:t>
      </w:r>
      <w:r w:rsidRPr="00DA46A1">
        <w:rPr>
          <w:rStyle w:val="sectioninfo2"/>
          <w:rFonts w:ascii="PT Astra Serif" w:hAnsi="PT Astra Serif" w:cs="Arial"/>
          <w:sz w:val="28"/>
          <w:szCs w:val="28"/>
        </w:rPr>
        <w:t>проверено расходование бюджетных средств на осуществление закупок товаров, работ и услуг в сумме 4 170 319,01 рублей в том числе:</w:t>
      </w:r>
    </w:p>
    <w:p w:rsidR="0029739D" w:rsidRPr="00DA46A1" w:rsidRDefault="0029739D" w:rsidP="0029739D">
      <w:pPr>
        <w:pStyle w:val="a3"/>
        <w:tabs>
          <w:tab w:val="left" w:pos="915"/>
        </w:tabs>
        <w:spacing w:after="0" w:line="240" w:lineRule="auto"/>
        <w:ind w:left="0" w:firstLine="709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DA46A1">
        <w:rPr>
          <w:rStyle w:val="sectioninfo2"/>
          <w:rFonts w:ascii="PT Astra Serif" w:hAnsi="PT Astra Serif" w:cs="Arial"/>
          <w:sz w:val="28"/>
          <w:szCs w:val="28"/>
        </w:rPr>
        <w:t xml:space="preserve">в </w:t>
      </w:r>
      <w:r>
        <w:rPr>
          <w:rStyle w:val="sectioninfo2"/>
          <w:rFonts w:ascii="PT Astra Serif" w:hAnsi="PT Astra Serif" w:cs="Arial"/>
          <w:sz w:val="28"/>
          <w:szCs w:val="28"/>
        </w:rPr>
        <w:t>период 2020 года</w:t>
      </w:r>
      <w:r w:rsidRPr="00DA46A1">
        <w:rPr>
          <w:rStyle w:val="sectioninfo2"/>
          <w:rFonts w:ascii="PT Astra Serif" w:hAnsi="PT Astra Serif" w:cs="Arial"/>
          <w:sz w:val="28"/>
          <w:szCs w:val="28"/>
        </w:rPr>
        <w:t>: 3 608 604,83 рубля (в т.ч. дошкольный корпус - 1 466 707,95 рублей; школа – 2 141 896,88 рублей);</w:t>
      </w:r>
    </w:p>
    <w:p w:rsidR="0029739D" w:rsidRDefault="0029739D" w:rsidP="0029739D">
      <w:pPr>
        <w:pStyle w:val="a3"/>
        <w:tabs>
          <w:tab w:val="left" w:pos="915"/>
        </w:tabs>
        <w:spacing w:after="0" w:line="240" w:lineRule="auto"/>
        <w:ind w:left="0" w:firstLine="709"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DA46A1">
        <w:rPr>
          <w:rStyle w:val="sectioninfo2"/>
          <w:rFonts w:ascii="PT Astra Serif" w:hAnsi="PT Astra Serif" w:cs="Arial"/>
          <w:sz w:val="28"/>
          <w:szCs w:val="28"/>
        </w:rPr>
        <w:t xml:space="preserve">в </w:t>
      </w:r>
      <w:r>
        <w:rPr>
          <w:rStyle w:val="sectioninfo2"/>
          <w:rFonts w:ascii="PT Astra Serif" w:hAnsi="PT Astra Serif" w:cs="Arial"/>
          <w:sz w:val="28"/>
          <w:szCs w:val="28"/>
        </w:rPr>
        <w:t>период с января 2021 года по февраль 2021 года</w:t>
      </w:r>
      <w:r w:rsidRPr="00DA46A1">
        <w:rPr>
          <w:rStyle w:val="sectioninfo2"/>
          <w:rFonts w:ascii="PT Astra Serif" w:hAnsi="PT Astra Serif" w:cs="Arial"/>
          <w:sz w:val="28"/>
          <w:szCs w:val="28"/>
        </w:rPr>
        <w:t>: 561 714,80 рублей (в т.ч. дошкольный корпус - 256 116,98 рублей; школа – 305 597,20 рублей).</w:t>
      </w:r>
    </w:p>
    <w:p w:rsidR="0029739D" w:rsidRPr="00241062" w:rsidRDefault="0029739D" w:rsidP="0029739D">
      <w:pPr>
        <w:pStyle w:val="a3"/>
        <w:tabs>
          <w:tab w:val="left" w:pos="915"/>
        </w:tabs>
        <w:spacing w:after="0" w:line="240" w:lineRule="auto"/>
        <w:ind w:left="0" w:firstLine="709"/>
        <w:jc w:val="both"/>
        <w:rPr>
          <w:rStyle w:val="sectioninfo2"/>
          <w:rFonts w:ascii="PT Astra Serif" w:hAnsi="PT Astra Serif" w:cs="Arial"/>
          <w:sz w:val="28"/>
          <w:szCs w:val="28"/>
        </w:rPr>
      </w:pPr>
      <w:r>
        <w:rPr>
          <w:rStyle w:val="sectioninfo2"/>
          <w:rFonts w:ascii="PT Astra Serif" w:hAnsi="PT Astra Serif" w:cs="Arial"/>
          <w:sz w:val="28"/>
          <w:szCs w:val="28"/>
        </w:rPr>
        <w:t>2</w:t>
      </w:r>
      <w:r w:rsidRPr="00241062">
        <w:rPr>
          <w:rStyle w:val="sectioninfo2"/>
          <w:rFonts w:ascii="PT Astra Serif" w:hAnsi="PT Astra Serif" w:cs="Arial"/>
          <w:sz w:val="28"/>
          <w:szCs w:val="28"/>
        </w:rPr>
        <w:t xml:space="preserve">. </w:t>
      </w:r>
      <w:r>
        <w:rPr>
          <w:rStyle w:val="sectioninfo2"/>
          <w:rFonts w:ascii="PT Astra Serif" w:hAnsi="PT Astra Serif" w:cs="Arial"/>
          <w:sz w:val="28"/>
          <w:szCs w:val="28"/>
        </w:rPr>
        <w:t>В</w:t>
      </w:r>
      <w:r w:rsidRPr="00241062">
        <w:rPr>
          <w:rStyle w:val="sectioninfo2"/>
          <w:rFonts w:ascii="PT Astra Serif" w:hAnsi="PT Astra Serif" w:cs="Arial"/>
          <w:sz w:val="28"/>
          <w:szCs w:val="28"/>
        </w:rPr>
        <w:t>ыявлено наличие следующих нарушений:</w:t>
      </w:r>
    </w:p>
    <w:p w:rsidR="0029739D" w:rsidRPr="00241062" w:rsidRDefault="0029739D" w:rsidP="0029739D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41062">
        <w:rPr>
          <w:rFonts w:ascii="PT Astra Serif" w:hAnsi="PT Astra Serif" w:cs="PT Astra Serif"/>
          <w:bCs/>
          <w:sz w:val="28"/>
          <w:szCs w:val="28"/>
        </w:rPr>
        <w:t>2.1.</w:t>
      </w:r>
      <w:r w:rsidR="00AC2B3C">
        <w:rPr>
          <w:rFonts w:ascii="PT Astra Serif" w:hAnsi="PT Astra Serif"/>
          <w:sz w:val="28"/>
          <w:szCs w:val="28"/>
        </w:rPr>
        <w:t xml:space="preserve"> в</w:t>
      </w:r>
      <w:r w:rsidRPr="00241062">
        <w:rPr>
          <w:rFonts w:ascii="PT Astra Serif" w:hAnsi="PT Astra Serif"/>
          <w:sz w:val="28"/>
          <w:szCs w:val="28"/>
        </w:rPr>
        <w:t xml:space="preserve"> нарушение части 1 статьи 16 Федерального закона № 44-ФЗ    в период </w:t>
      </w:r>
      <w:r>
        <w:rPr>
          <w:rFonts w:ascii="PT Astra Serif" w:hAnsi="PT Astra Serif"/>
          <w:sz w:val="28"/>
          <w:szCs w:val="28"/>
        </w:rPr>
        <w:t xml:space="preserve">с января </w:t>
      </w:r>
      <w:r w:rsidRPr="00241062">
        <w:rPr>
          <w:rFonts w:ascii="PT Astra Serif" w:hAnsi="PT Astra Serif"/>
          <w:sz w:val="28"/>
          <w:szCs w:val="28"/>
        </w:rPr>
        <w:t>2020 года</w:t>
      </w:r>
      <w:r>
        <w:rPr>
          <w:rFonts w:ascii="PT Astra Serif" w:hAnsi="PT Astra Serif"/>
          <w:sz w:val="28"/>
          <w:szCs w:val="28"/>
        </w:rPr>
        <w:t xml:space="preserve"> по февраль 2021 года</w:t>
      </w:r>
      <w:r w:rsidRPr="00241062">
        <w:rPr>
          <w:rFonts w:ascii="PT Astra Serif" w:hAnsi="PT Astra Serif"/>
          <w:sz w:val="28"/>
          <w:szCs w:val="28"/>
        </w:rPr>
        <w:t xml:space="preserve">  Центром осуществлены  закупки продуктов питания за наличный расчёт у общества с ограниченной ответственностью «Вектор»  на сумму </w:t>
      </w:r>
      <w:r>
        <w:rPr>
          <w:rFonts w:ascii="PT Astra Serif" w:hAnsi="PT Astra Serif"/>
          <w:sz w:val="28"/>
          <w:szCs w:val="28"/>
        </w:rPr>
        <w:t>447730,35</w:t>
      </w:r>
      <w:r w:rsidRPr="00241062">
        <w:rPr>
          <w:rFonts w:ascii="PT Astra Serif" w:hAnsi="PT Astra Serif"/>
          <w:sz w:val="28"/>
          <w:szCs w:val="28"/>
        </w:rPr>
        <w:t xml:space="preserve"> рубл</w:t>
      </w:r>
      <w:r>
        <w:rPr>
          <w:rFonts w:ascii="PT Astra Serif" w:hAnsi="PT Astra Serif"/>
          <w:sz w:val="28"/>
          <w:szCs w:val="28"/>
        </w:rPr>
        <w:t>ей</w:t>
      </w:r>
      <w:r w:rsidRPr="00241062">
        <w:rPr>
          <w:rFonts w:ascii="PT Astra Serif" w:hAnsi="PT Astra Serif"/>
          <w:sz w:val="28"/>
          <w:szCs w:val="28"/>
        </w:rPr>
        <w:t xml:space="preserve"> без заключения контрактов и не предусмотренные планом-графиком на 2020 год (уникальный номер плана-графика </w:t>
      </w:r>
      <w:r w:rsidRPr="00241062">
        <w:rPr>
          <w:rFonts w:ascii="PT Astra Serif" w:hAnsi="PT Astra Serif"/>
          <w:sz w:val="28"/>
          <w:szCs w:val="28"/>
          <w:shd w:val="clear" w:color="auto" w:fill="FFFFFF"/>
        </w:rPr>
        <w:t>202003663000167001)</w:t>
      </w:r>
      <w:r w:rsidRPr="00241062">
        <w:rPr>
          <w:rFonts w:ascii="PT Astra Serif" w:hAnsi="PT Astra Serif"/>
          <w:sz w:val="28"/>
          <w:szCs w:val="28"/>
        </w:rPr>
        <w:t>,</w:t>
      </w:r>
      <w:r w:rsidRPr="0029739D">
        <w:rPr>
          <w:rFonts w:ascii="PT Astra Serif" w:hAnsi="PT Astra Serif"/>
          <w:sz w:val="28"/>
          <w:szCs w:val="28"/>
        </w:rPr>
        <w:t xml:space="preserve"> </w:t>
      </w:r>
      <w:r w:rsidRPr="00241062">
        <w:rPr>
          <w:rFonts w:ascii="PT Astra Serif" w:hAnsi="PT Astra Serif"/>
          <w:sz w:val="28"/>
          <w:szCs w:val="28"/>
        </w:rPr>
        <w:t>планом-графиком на 2021 год  (уникальный номер плана-графика 202103663000167001</w:t>
      </w:r>
      <w:r w:rsidRPr="00241062">
        <w:rPr>
          <w:rFonts w:ascii="PT Astra Serif" w:hAnsi="PT Astra Serif"/>
          <w:sz w:val="28"/>
          <w:szCs w:val="28"/>
          <w:shd w:val="clear" w:color="auto" w:fill="FFFFFF"/>
        </w:rPr>
        <w:t>)</w:t>
      </w:r>
      <w:proofErr w:type="gramStart"/>
      <w:r w:rsidRPr="00241062">
        <w:rPr>
          <w:rFonts w:ascii="PT Astra Serif" w:hAnsi="PT Astra Serif"/>
          <w:sz w:val="28"/>
          <w:szCs w:val="28"/>
        </w:rPr>
        <w:t xml:space="preserve"> </w:t>
      </w:r>
      <w:r w:rsidR="00AC2B3C">
        <w:rPr>
          <w:rFonts w:ascii="PT Astra Serif" w:hAnsi="PT Astra Serif"/>
          <w:sz w:val="28"/>
          <w:szCs w:val="28"/>
        </w:rPr>
        <w:t>;</w:t>
      </w:r>
      <w:proofErr w:type="gramEnd"/>
    </w:p>
    <w:p w:rsidR="0029739D" w:rsidRPr="00DA46A1" w:rsidRDefault="0029739D" w:rsidP="0029739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41062">
        <w:rPr>
          <w:rFonts w:ascii="PT Astra Serif" w:hAnsi="PT Astra Serif" w:cs="PT Astra Serif"/>
          <w:bCs/>
          <w:sz w:val="28"/>
          <w:szCs w:val="28"/>
        </w:rPr>
        <w:t xml:space="preserve">           </w:t>
      </w:r>
      <w:proofErr w:type="gramStart"/>
      <w:r w:rsidRPr="00241062">
        <w:rPr>
          <w:rFonts w:ascii="PT Astra Serif" w:hAnsi="PT Astra Serif" w:cs="PT Astra Serif"/>
          <w:bCs/>
          <w:sz w:val="28"/>
          <w:szCs w:val="28"/>
        </w:rPr>
        <w:t>2.2.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DA46A1">
        <w:rPr>
          <w:rFonts w:ascii="PT Astra Serif" w:hAnsi="PT Astra Serif"/>
          <w:sz w:val="28"/>
          <w:szCs w:val="28"/>
        </w:rPr>
        <w:t>в нарушение пункта 8 части 2  статьи 103 Федерального закона № 44-ФЗ информация</w:t>
      </w:r>
      <w:r w:rsidRPr="00DA46A1">
        <w:rPr>
          <w:rFonts w:ascii="PT Astra Serif" w:hAnsi="PT Astra Serif" w:cs="PT Astra Serif"/>
          <w:sz w:val="28"/>
          <w:szCs w:val="28"/>
        </w:rPr>
        <w:t xml:space="preserve"> </w:t>
      </w:r>
      <w:r w:rsidRPr="00DA46A1">
        <w:rPr>
          <w:rFonts w:ascii="PT Astra Serif" w:hAnsi="PT Astra Serif" w:cs="Arial"/>
          <w:sz w:val="28"/>
          <w:szCs w:val="28"/>
        </w:rPr>
        <w:t xml:space="preserve">об изменении Контракта № </w:t>
      </w:r>
      <w:r w:rsidRPr="00DA46A1">
        <w:rPr>
          <w:rFonts w:ascii="PT Astra Serif" w:hAnsi="PT Astra Serif"/>
          <w:sz w:val="28"/>
          <w:szCs w:val="28"/>
        </w:rPr>
        <w:t>69-кр/2020 от 13.12.2019 с ООО «</w:t>
      </w:r>
      <w:proofErr w:type="spellStart"/>
      <w:r w:rsidRPr="00DA46A1">
        <w:rPr>
          <w:rFonts w:ascii="PT Astra Serif" w:hAnsi="PT Astra Serif"/>
          <w:sz w:val="28"/>
          <w:szCs w:val="28"/>
        </w:rPr>
        <w:t>ЭнергоГазИнвест-Тула</w:t>
      </w:r>
      <w:proofErr w:type="spellEnd"/>
      <w:r w:rsidRPr="00DA46A1">
        <w:rPr>
          <w:rFonts w:ascii="PT Astra Serif" w:hAnsi="PT Astra Serif"/>
          <w:sz w:val="28"/>
          <w:szCs w:val="28"/>
        </w:rPr>
        <w:t xml:space="preserve">» </w:t>
      </w:r>
      <w:r w:rsidRPr="00DA46A1">
        <w:rPr>
          <w:rFonts w:ascii="PT Astra Serif" w:hAnsi="PT Astra Serif" w:cs="Arial"/>
          <w:sz w:val="28"/>
          <w:szCs w:val="28"/>
        </w:rPr>
        <w:t xml:space="preserve"> </w:t>
      </w:r>
      <w:r w:rsidRPr="00DA46A1">
        <w:rPr>
          <w:rFonts w:ascii="PT Astra Serif" w:hAnsi="PT Astra Serif"/>
          <w:sz w:val="28"/>
          <w:szCs w:val="28"/>
        </w:rPr>
        <w:t xml:space="preserve">на подачу тепловой энергии, а именно Дополнительное соглашение </w:t>
      </w:r>
      <w:r>
        <w:rPr>
          <w:rFonts w:ascii="PT Astra Serif" w:hAnsi="PT Astra Serif"/>
          <w:sz w:val="28"/>
          <w:szCs w:val="28"/>
        </w:rPr>
        <w:t xml:space="preserve"> № 1 от 26.05.2020</w:t>
      </w:r>
      <w:r w:rsidRPr="00DA46A1">
        <w:rPr>
          <w:rFonts w:ascii="PT Astra Serif" w:hAnsi="PT Astra Serif"/>
          <w:sz w:val="28"/>
          <w:szCs w:val="28"/>
        </w:rPr>
        <w:t xml:space="preserve"> об изменении цены контракта в сумме 1 296 629,10 рублей размещена в ЕИС с нару</w:t>
      </w:r>
      <w:r w:rsidR="00AC2B3C">
        <w:rPr>
          <w:rFonts w:ascii="PT Astra Serif" w:hAnsi="PT Astra Serif"/>
          <w:sz w:val="28"/>
          <w:szCs w:val="28"/>
        </w:rPr>
        <w:t>шением сроков в 78 рабочих дней;</w:t>
      </w:r>
      <w:proofErr w:type="gramEnd"/>
    </w:p>
    <w:p w:rsidR="0029739D" w:rsidRPr="00DA46A1" w:rsidRDefault="0029739D" w:rsidP="002973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>
        <w:rPr>
          <w:rFonts w:ascii="PT Astra Serif" w:hAnsi="PT Astra Serif"/>
          <w:sz w:val="28"/>
          <w:szCs w:val="28"/>
        </w:rPr>
        <w:t>2</w:t>
      </w:r>
      <w:r w:rsidRPr="00DA46A1">
        <w:rPr>
          <w:rFonts w:ascii="PT Astra Serif" w:hAnsi="PT Astra Serif"/>
          <w:sz w:val="28"/>
          <w:szCs w:val="28"/>
        </w:rPr>
        <w:t>.3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в</w:t>
      </w:r>
      <w:r w:rsidRPr="00DA46A1">
        <w:rPr>
          <w:rFonts w:ascii="PT Astra Serif" w:hAnsi="PT Astra Serif"/>
          <w:b/>
          <w:sz w:val="28"/>
          <w:szCs w:val="28"/>
        </w:rPr>
        <w:t xml:space="preserve"> </w:t>
      </w:r>
      <w:r w:rsidRPr="00DA46A1">
        <w:rPr>
          <w:rFonts w:ascii="PT Astra Serif" w:hAnsi="PT Astra Serif"/>
          <w:sz w:val="28"/>
          <w:szCs w:val="28"/>
        </w:rPr>
        <w:t>нарушение части 3 статьи 103 Федерального закона № 44-ФЗ информация</w:t>
      </w:r>
      <w:r w:rsidRPr="00DA46A1">
        <w:rPr>
          <w:rFonts w:ascii="PT Astra Serif" w:hAnsi="PT Astra Serif" w:cs="PT Astra Serif"/>
          <w:sz w:val="28"/>
          <w:szCs w:val="28"/>
        </w:rPr>
        <w:t xml:space="preserve">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информация о приемке в случае принятия решения о приемке поставленного товара, выполненной работы, оказанной услуги</w:t>
      </w:r>
      <w:r>
        <w:rPr>
          <w:rFonts w:ascii="PT Astra Serif" w:hAnsi="PT Astra Serif"/>
          <w:sz w:val="28"/>
          <w:szCs w:val="28"/>
        </w:rPr>
        <w:t xml:space="preserve"> по К</w:t>
      </w:r>
      <w:r w:rsidRPr="00DA46A1">
        <w:rPr>
          <w:rFonts w:ascii="PT Astra Serif" w:hAnsi="PT Astra Serif"/>
          <w:sz w:val="28"/>
          <w:szCs w:val="28"/>
        </w:rPr>
        <w:t xml:space="preserve">онтракту от 13.12.2019 № 71519700373 с АО «ТНС ЭНЕРГО ТУЛА» </w:t>
      </w:r>
      <w:r w:rsidRPr="00DA46A1">
        <w:rPr>
          <w:rFonts w:ascii="PT Astra Serif" w:hAnsi="PT Astra Serif" w:cs="PT Astra Serif"/>
          <w:sz w:val="28"/>
          <w:szCs w:val="28"/>
        </w:rPr>
        <w:t xml:space="preserve"> </w:t>
      </w:r>
      <w:r w:rsidRPr="00DA46A1">
        <w:rPr>
          <w:rFonts w:ascii="PT Astra Serif" w:hAnsi="PT Astra Serif"/>
          <w:sz w:val="28"/>
          <w:szCs w:val="28"/>
        </w:rPr>
        <w:t>на сумму</w:t>
      </w:r>
      <w:proofErr w:type="gramEnd"/>
      <w:r w:rsidRPr="00DA46A1">
        <w:rPr>
          <w:rFonts w:ascii="PT Astra Serif" w:hAnsi="PT Astra Serif"/>
          <w:sz w:val="28"/>
          <w:szCs w:val="28"/>
        </w:rPr>
        <w:t xml:space="preserve"> 501 006,01 рублей, с нарушением сроков преду</w:t>
      </w:r>
      <w:r w:rsidR="00AC2B3C">
        <w:rPr>
          <w:rFonts w:ascii="PT Astra Serif" w:hAnsi="PT Astra Serif"/>
          <w:sz w:val="28"/>
          <w:szCs w:val="28"/>
        </w:rPr>
        <w:t>смотренных законодательством РФ;</w:t>
      </w:r>
    </w:p>
    <w:p w:rsidR="0029739D" w:rsidRPr="00DA46A1" w:rsidRDefault="0029739D" w:rsidP="0029739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2</w:t>
      </w:r>
      <w:r w:rsidRPr="00DA46A1">
        <w:rPr>
          <w:rFonts w:ascii="PT Astra Serif" w:hAnsi="PT Astra Serif"/>
          <w:sz w:val="28"/>
          <w:szCs w:val="28"/>
        </w:rPr>
        <w:t>.4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в нарушение части 3 статьи 103 Федерального закона № 44-ФЗ информация</w:t>
      </w:r>
      <w:r w:rsidRPr="00DA46A1">
        <w:rPr>
          <w:rFonts w:ascii="PT Astra Serif" w:hAnsi="PT Astra Serif" w:cs="PT Astra Serif"/>
          <w:sz w:val="28"/>
          <w:szCs w:val="28"/>
        </w:rPr>
        <w:t xml:space="preserve">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информация о приемке в случае принятия решения о приемке поставленного товара, выполненной работы, оказанной услуги</w:t>
      </w:r>
      <w:r>
        <w:rPr>
          <w:rFonts w:ascii="PT Astra Serif" w:hAnsi="PT Astra Serif"/>
          <w:sz w:val="28"/>
          <w:szCs w:val="28"/>
        </w:rPr>
        <w:t xml:space="preserve"> по К</w:t>
      </w:r>
      <w:r w:rsidRPr="00DA46A1">
        <w:rPr>
          <w:rFonts w:ascii="PT Astra Serif" w:hAnsi="PT Astra Serif"/>
          <w:sz w:val="28"/>
          <w:szCs w:val="28"/>
        </w:rPr>
        <w:t>онтракту от 28.12.2020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A46A1">
        <w:rPr>
          <w:rFonts w:ascii="PT Astra Serif" w:hAnsi="PT Astra Serif"/>
          <w:sz w:val="28"/>
          <w:szCs w:val="28"/>
        </w:rPr>
        <w:t xml:space="preserve">69-кр/2021/с  </w:t>
      </w:r>
      <w:proofErr w:type="gramStart"/>
      <w:r w:rsidRPr="00DA46A1">
        <w:rPr>
          <w:rFonts w:ascii="PT Astra Serif" w:hAnsi="PT Astra Serif"/>
          <w:sz w:val="28"/>
          <w:szCs w:val="28"/>
        </w:rPr>
        <w:t>с</w:t>
      </w:r>
      <w:proofErr w:type="gramEnd"/>
      <w:r w:rsidRPr="00DA46A1">
        <w:rPr>
          <w:rFonts w:ascii="PT Astra Serif" w:hAnsi="PT Astra Serif"/>
          <w:sz w:val="28"/>
          <w:szCs w:val="28"/>
        </w:rPr>
        <w:t xml:space="preserve"> ООО «</w:t>
      </w:r>
      <w:proofErr w:type="spellStart"/>
      <w:r w:rsidRPr="00DA46A1">
        <w:rPr>
          <w:rFonts w:ascii="PT Astra Serif" w:hAnsi="PT Astra Serif"/>
          <w:sz w:val="28"/>
          <w:szCs w:val="28"/>
        </w:rPr>
        <w:t>ЭнергоГазИнвест-Тула</w:t>
      </w:r>
      <w:proofErr w:type="spellEnd"/>
      <w:r w:rsidRPr="00DA46A1">
        <w:rPr>
          <w:rFonts w:ascii="PT Astra Serif" w:hAnsi="PT Astra Serif"/>
          <w:sz w:val="28"/>
          <w:szCs w:val="28"/>
        </w:rPr>
        <w:t>» на сумму 264 530,44 рублей, с нарушением сроков преду</w:t>
      </w:r>
      <w:r w:rsidR="00AC2B3C">
        <w:rPr>
          <w:rFonts w:ascii="PT Astra Serif" w:hAnsi="PT Astra Serif"/>
          <w:sz w:val="28"/>
          <w:szCs w:val="28"/>
        </w:rPr>
        <w:t>смотренных законодательством РФ;</w:t>
      </w:r>
    </w:p>
    <w:p w:rsidR="0029739D" w:rsidRPr="00DA46A1" w:rsidRDefault="0029739D" w:rsidP="0029739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>
        <w:rPr>
          <w:rFonts w:ascii="PT Astra Serif" w:hAnsi="PT Astra Serif"/>
          <w:sz w:val="28"/>
          <w:szCs w:val="28"/>
        </w:rPr>
        <w:t>2</w:t>
      </w:r>
      <w:r w:rsidRPr="00DA46A1">
        <w:rPr>
          <w:rFonts w:ascii="PT Astra Serif" w:hAnsi="PT Astra Serif"/>
          <w:sz w:val="28"/>
          <w:szCs w:val="28"/>
        </w:rPr>
        <w:t>.5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в нарушение части 3 статьи 103 Федерального закона № 44-ФЗ информация</w:t>
      </w:r>
      <w:r w:rsidRPr="00DA46A1">
        <w:rPr>
          <w:rFonts w:ascii="PT Astra Serif" w:hAnsi="PT Astra Serif" w:cs="PT Astra Serif"/>
          <w:sz w:val="28"/>
          <w:szCs w:val="28"/>
        </w:rPr>
        <w:t xml:space="preserve">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информация о приемке в случае принятия решения о приемке поставленного товара, </w:t>
      </w:r>
      <w:r w:rsidRPr="00DA46A1">
        <w:rPr>
          <w:rFonts w:ascii="PT Astra Serif" w:hAnsi="PT Astra Serif" w:cs="PT Astra Serif"/>
          <w:sz w:val="28"/>
          <w:szCs w:val="28"/>
        </w:rPr>
        <w:lastRenderedPageBreak/>
        <w:t>выполненной работы, оказанной услуги</w:t>
      </w:r>
      <w:r w:rsidRPr="00DA46A1">
        <w:rPr>
          <w:rFonts w:ascii="PT Astra Serif" w:hAnsi="PT Astra Serif"/>
          <w:sz w:val="28"/>
          <w:szCs w:val="28"/>
        </w:rPr>
        <w:t xml:space="preserve"> по контракту от 25.12.2020 № 71446400109 с АО «ТНС </w:t>
      </w:r>
      <w:proofErr w:type="spellStart"/>
      <w:r w:rsidRPr="00DA46A1">
        <w:rPr>
          <w:rFonts w:ascii="PT Astra Serif" w:hAnsi="PT Astra Serif"/>
          <w:sz w:val="28"/>
          <w:szCs w:val="28"/>
        </w:rPr>
        <w:t>энерго</w:t>
      </w:r>
      <w:proofErr w:type="spellEnd"/>
      <w:r w:rsidRPr="00DA46A1">
        <w:rPr>
          <w:rFonts w:ascii="PT Astra Serif" w:hAnsi="PT Astra Serif"/>
          <w:sz w:val="28"/>
          <w:szCs w:val="28"/>
        </w:rPr>
        <w:t xml:space="preserve"> Тула» на сумму</w:t>
      </w:r>
      <w:proofErr w:type="gramEnd"/>
      <w:r w:rsidRPr="00DA46A1">
        <w:rPr>
          <w:rFonts w:ascii="PT Astra Serif" w:hAnsi="PT Astra Serif"/>
          <w:sz w:val="28"/>
          <w:szCs w:val="28"/>
        </w:rPr>
        <w:t xml:space="preserve"> 955 384,92 рубля с нарушением сроков преду</w:t>
      </w:r>
      <w:r w:rsidR="00AC2B3C">
        <w:rPr>
          <w:rFonts w:ascii="PT Astra Serif" w:hAnsi="PT Astra Serif"/>
          <w:sz w:val="28"/>
          <w:szCs w:val="28"/>
        </w:rPr>
        <w:t>смотренных законодательством РФ;</w:t>
      </w:r>
    </w:p>
    <w:p w:rsidR="0029739D" w:rsidRPr="00DA46A1" w:rsidRDefault="0029739D" w:rsidP="0029739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>
        <w:rPr>
          <w:rFonts w:ascii="PT Astra Serif" w:hAnsi="PT Astra Serif"/>
          <w:sz w:val="28"/>
          <w:szCs w:val="28"/>
        </w:rPr>
        <w:t>2</w:t>
      </w:r>
      <w:r w:rsidRPr="00DA46A1">
        <w:rPr>
          <w:rFonts w:ascii="PT Astra Serif" w:hAnsi="PT Astra Serif"/>
          <w:sz w:val="28"/>
          <w:szCs w:val="28"/>
        </w:rPr>
        <w:t>.6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в нарушение части 3 статьи 103 Федерального закона № 44-ФЗ информация</w:t>
      </w:r>
      <w:r w:rsidRPr="00DA46A1">
        <w:rPr>
          <w:rFonts w:ascii="PT Astra Serif" w:hAnsi="PT Astra Serif" w:cs="PT Astra Serif"/>
          <w:sz w:val="28"/>
          <w:szCs w:val="28"/>
        </w:rPr>
        <w:t xml:space="preserve"> об исполнении контракта (отдельного этапа исполнения контракта), в том числе информация о стоимости исполненных обязательств (об оплате контракта, отдельного этапа исполнения контракта), информация о приемке в случае принятия решения о приемке поставленного товара, выполненной работы, оказанной услуги</w:t>
      </w:r>
      <w:r w:rsidRPr="00DA46A1">
        <w:rPr>
          <w:rFonts w:ascii="PT Astra Serif" w:hAnsi="PT Astra Serif"/>
          <w:sz w:val="28"/>
          <w:szCs w:val="28"/>
        </w:rPr>
        <w:t xml:space="preserve"> по муниципальному контракту </w:t>
      </w:r>
      <w:r w:rsidRPr="00DA46A1">
        <w:rPr>
          <w:rFonts w:ascii="PT Astra Serif" w:hAnsi="PT Astra Serif"/>
          <w:color w:val="000000"/>
          <w:sz w:val="28"/>
          <w:szCs w:val="28"/>
        </w:rPr>
        <w:t>от 28.12.2020 №69-кр/2021/</w:t>
      </w:r>
      <w:proofErr w:type="spellStart"/>
      <w:r w:rsidRPr="00DA46A1">
        <w:rPr>
          <w:rFonts w:ascii="PT Astra Serif" w:hAnsi="PT Astra Serif"/>
          <w:color w:val="000000"/>
          <w:sz w:val="28"/>
          <w:szCs w:val="28"/>
        </w:rPr>
        <w:t>ш</w:t>
      </w:r>
      <w:proofErr w:type="spellEnd"/>
      <w:r w:rsidRPr="00DA46A1">
        <w:rPr>
          <w:rFonts w:ascii="PT Astra Serif" w:hAnsi="PT Astra Serif"/>
          <w:color w:val="000000"/>
          <w:sz w:val="28"/>
          <w:szCs w:val="28"/>
        </w:rPr>
        <w:t xml:space="preserve"> с ООО «</w:t>
      </w:r>
      <w:proofErr w:type="spellStart"/>
      <w:r w:rsidRPr="00DA46A1">
        <w:rPr>
          <w:rFonts w:ascii="PT Astra Serif" w:hAnsi="PT Astra Serif"/>
          <w:color w:val="000000"/>
          <w:sz w:val="28"/>
          <w:szCs w:val="28"/>
        </w:rPr>
        <w:t>ЭнергоГазИнвест-Тула</w:t>
      </w:r>
      <w:proofErr w:type="spellEnd"/>
      <w:r w:rsidRPr="00DA46A1">
        <w:rPr>
          <w:rFonts w:ascii="PT Astra Serif" w:hAnsi="PT Astra Serif"/>
          <w:color w:val="000000"/>
          <w:sz w:val="28"/>
          <w:szCs w:val="28"/>
        </w:rPr>
        <w:t>» на</w:t>
      </w:r>
      <w:proofErr w:type="gramEnd"/>
      <w:r w:rsidRPr="00DA46A1">
        <w:rPr>
          <w:rFonts w:ascii="PT Astra Serif" w:hAnsi="PT Astra Serif"/>
          <w:color w:val="000000"/>
          <w:sz w:val="28"/>
          <w:szCs w:val="28"/>
        </w:rPr>
        <w:t xml:space="preserve"> сумму 470 266,57 рублей, </w:t>
      </w:r>
      <w:r w:rsidRPr="00DA46A1">
        <w:rPr>
          <w:rFonts w:ascii="PT Astra Serif" w:hAnsi="PT Astra Serif"/>
          <w:sz w:val="28"/>
          <w:szCs w:val="28"/>
        </w:rPr>
        <w:t>с нарушением сроков преду</w:t>
      </w:r>
      <w:r w:rsidR="00AC2B3C">
        <w:rPr>
          <w:rFonts w:ascii="PT Astra Serif" w:hAnsi="PT Astra Serif"/>
          <w:sz w:val="28"/>
          <w:szCs w:val="28"/>
        </w:rPr>
        <w:t>смотренных законодательством РФ;</w:t>
      </w:r>
    </w:p>
    <w:p w:rsidR="0029739D" w:rsidRPr="00DA46A1" w:rsidRDefault="0029739D" w:rsidP="0029739D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A46A1">
        <w:rPr>
          <w:rFonts w:ascii="PT Astra Serif" w:hAnsi="PT Astra Serif"/>
          <w:sz w:val="28"/>
          <w:szCs w:val="28"/>
        </w:rPr>
        <w:t>.7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</w:t>
      </w:r>
      <w:r w:rsidRPr="00DA46A1">
        <w:rPr>
          <w:rStyle w:val="blk"/>
          <w:rFonts w:ascii="PT Astra Serif" w:hAnsi="PT Astra Serif"/>
          <w:sz w:val="28"/>
          <w:szCs w:val="28"/>
        </w:rPr>
        <w:t xml:space="preserve">в нарушение пунктов 1,2 БК РФ в период с </w:t>
      </w:r>
      <w:r>
        <w:rPr>
          <w:rStyle w:val="blk"/>
          <w:rFonts w:ascii="PT Astra Serif" w:hAnsi="PT Astra Serif"/>
          <w:sz w:val="28"/>
          <w:szCs w:val="28"/>
        </w:rPr>
        <w:t>января 2020 года по февраль 2021</w:t>
      </w:r>
      <w:r w:rsidRPr="00DA46A1">
        <w:rPr>
          <w:rStyle w:val="blk"/>
          <w:rFonts w:ascii="PT Astra Serif" w:hAnsi="PT Astra Serif"/>
          <w:sz w:val="28"/>
          <w:szCs w:val="28"/>
        </w:rPr>
        <w:t xml:space="preserve"> года Центром не формировался реестр закупок, осуществленных без заключения государственных или муниципальных контрактов;</w:t>
      </w:r>
    </w:p>
    <w:p w:rsidR="0029739D" w:rsidRPr="00DA46A1" w:rsidRDefault="0029739D" w:rsidP="0029739D">
      <w:pPr>
        <w:spacing w:after="0" w:line="240" w:lineRule="auto"/>
        <w:ind w:firstLine="426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C2B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2</w:t>
      </w:r>
      <w:r w:rsidRPr="00DA46A1">
        <w:rPr>
          <w:rFonts w:ascii="PT Astra Serif" w:hAnsi="PT Astra Serif"/>
          <w:sz w:val="28"/>
          <w:szCs w:val="28"/>
        </w:rPr>
        <w:t>.8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в нарушение части 6 статьи 19 Федерального закона № 44-ФЗ в МКОУ «Красноярский центр» не приняты и не утверждены ни на одном уровне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учреждения;</w:t>
      </w:r>
    </w:p>
    <w:p w:rsidR="0029739D" w:rsidRDefault="0029739D" w:rsidP="00AC2B3C">
      <w:pPr>
        <w:spacing w:line="240" w:lineRule="auto"/>
        <w:contextualSpacing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</w:t>
      </w:r>
      <w:r w:rsidRPr="00DA46A1">
        <w:rPr>
          <w:rFonts w:ascii="PT Astra Serif" w:hAnsi="PT Astra Serif"/>
          <w:sz w:val="28"/>
          <w:szCs w:val="28"/>
        </w:rPr>
        <w:t>.9</w:t>
      </w:r>
      <w:r>
        <w:rPr>
          <w:rFonts w:ascii="PT Astra Serif" w:hAnsi="PT Astra Serif"/>
          <w:sz w:val="28"/>
          <w:szCs w:val="28"/>
        </w:rPr>
        <w:t>.</w:t>
      </w:r>
      <w:r w:rsidRPr="00DA46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нарушение </w:t>
      </w:r>
      <w:r w:rsidRPr="00070939">
        <w:rPr>
          <w:rStyle w:val="hl"/>
          <w:rFonts w:ascii="PT Astra Serif" w:hAnsi="PT Astra Serif"/>
          <w:sz w:val="28"/>
          <w:szCs w:val="28"/>
        </w:rPr>
        <w:t xml:space="preserve">подпункта 4.1. пункта 4, пункта 2 </w:t>
      </w:r>
      <w:r w:rsidR="00AC2B3C">
        <w:rPr>
          <w:rFonts w:ascii="PT Astra Serif" w:hAnsi="PT Astra Serif"/>
          <w:sz w:val="28"/>
          <w:szCs w:val="28"/>
        </w:rPr>
        <w:t>Указаний</w:t>
      </w:r>
      <w:r w:rsidRPr="003A5820">
        <w:rPr>
          <w:rFonts w:ascii="PT Astra Serif" w:hAnsi="PT Astra Serif"/>
          <w:sz w:val="28"/>
          <w:szCs w:val="28"/>
        </w:rPr>
        <w:t xml:space="preserve"> Банка России от </w:t>
      </w:r>
      <w:r w:rsidRPr="003A5820">
        <w:rPr>
          <w:rFonts w:ascii="PT Astra Serif" w:hAnsi="PT Astra Serif"/>
          <w:bCs/>
          <w:sz w:val="28"/>
          <w:szCs w:val="28"/>
        </w:rPr>
        <w:t>11</w:t>
      </w:r>
      <w:r w:rsidRPr="003A5820">
        <w:rPr>
          <w:rFonts w:ascii="PT Astra Serif" w:hAnsi="PT Astra Serif"/>
          <w:sz w:val="28"/>
          <w:szCs w:val="28"/>
        </w:rPr>
        <w:t xml:space="preserve"> </w:t>
      </w:r>
      <w:r w:rsidRPr="003A5820">
        <w:rPr>
          <w:rFonts w:ascii="PT Astra Serif" w:hAnsi="PT Astra Serif"/>
          <w:bCs/>
          <w:sz w:val="28"/>
          <w:szCs w:val="28"/>
        </w:rPr>
        <w:t>марта</w:t>
      </w:r>
      <w:r w:rsidRPr="003A5820">
        <w:rPr>
          <w:rFonts w:ascii="PT Astra Serif" w:hAnsi="PT Astra Serif"/>
          <w:sz w:val="28"/>
          <w:szCs w:val="28"/>
        </w:rPr>
        <w:t xml:space="preserve"> </w:t>
      </w:r>
      <w:r w:rsidRPr="003A5820">
        <w:rPr>
          <w:rFonts w:ascii="PT Astra Serif" w:hAnsi="PT Astra Serif"/>
          <w:bCs/>
          <w:sz w:val="28"/>
          <w:szCs w:val="28"/>
        </w:rPr>
        <w:t>2014</w:t>
      </w:r>
      <w:r w:rsidRPr="003A5820">
        <w:rPr>
          <w:rFonts w:ascii="PT Astra Serif" w:hAnsi="PT Astra Serif"/>
          <w:sz w:val="28"/>
          <w:szCs w:val="28"/>
        </w:rPr>
        <w:t xml:space="preserve"> года </w:t>
      </w:r>
      <w:r w:rsidRPr="003A5820">
        <w:rPr>
          <w:rFonts w:ascii="PT Astra Serif" w:hAnsi="PT Astra Serif"/>
          <w:bCs/>
          <w:sz w:val="28"/>
          <w:szCs w:val="28"/>
        </w:rPr>
        <w:t>N</w:t>
      </w:r>
      <w:r w:rsidRPr="003A5820">
        <w:rPr>
          <w:rFonts w:ascii="PT Astra Serif" w:hAnsi="PT Astra Serif"/>
          <w:sz w:val="28"/>
          <w:szCs w:val="28"/>
        </w:rPr>
        <w:t xml:space="preserve"> </w:t>
      </w:r>
      <w:r w:rsidRPr="003A5820">
        <w:rPr>
          <w:rFonts w:ascii="PT Astra Serif" w:hAnsi="PT Astra Serif"/>
          <w:bCs/>
          <w:sz w:val="28"/>
          <w:szCs w:val="28"/>
        </w:rPr>
        <w:t>3210</w:t>
      </w:r>
      <w:r w:rsidRPr="003A5820">
        <w:rPr>
          <w:rFonts w:ascii="PT Astra Serif" w:hAnsi="PT Astra Serif"/>
          <w:sz w:val="28"/>
          <w:szCs w:val="28"/>
        </w:rPr>
        <w:t>-</w:t>
      </w:r>
      <w:r w:rsidRPr="003A5820">
        <w:rPr>
          <w:rFonts w:ascii="PT Astra Serif" w:hAnsi="PT Astra Serif"/>
          <w:bCs/>
          <w:sz w:val="28"/>
          <w:szCs w:val="28"/>
        </w:rPr>
        <w:t>У</w:t>
      </w:r>
      <w:r w:rsidRPr="00070939">
        <w:rPr>
          <w:rStyle w:val="blk"/>
          <w:rFonts w:ascii="PT Astra Serif" w:hAnsi="PT Astra Serif"/>
          <w:sz w:val="28"/>
          <w:szCs w:val="28"/>
        </w:rPr>
        <w:t xml:space="preserve"> директор муниципального казенного общеобразовательного учреждения «Красноярский центр образования» муниципального образования Киреевский район </w:t>
      </w:r>
      <w:r w:rsidRPr="00070939">
        <w:rPr>
          <w:rStyle w:val="hl"/>
          <w:rFonts w:ascii="PT Astra Serif" w:hAnsi="PT Astra Serif"/>
          <w:sz w:val="28"/>
          <w:szCs w:val="28"/>
        </w:rPr>
        <w:t>допустила нарушение порядка работы с денежной наличностью и порядка ведения кассовых операций</w:t>
      </w:r>
      <w:r>
        <w:rPr>
          <w:rStyle w:val="hl"/>
          <w:rFonts w:ascii="PT Astra Serif" w:hAnsi="PT Astra Serif"/>
          <w:sz w:val="28"/>
          <w:szCs w:val="28"/>
        </w:rPr>
        <w:t xml:space="preserve"> при организации питания детей Школы</w:t>
      </w:r>
    </w:p>
    <w:p w:rsidR="0029739D" w:rsidRDefault="0029739D" w:rsidP="0029739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0DC3">
        <w:rPr>
          <w:rFonts w:ascii="PT Astra Serif" w:hAnsi="PT Astra Serif" w:cs="PT Astra Serif"/>
          <w:sz w:val="28"/>
          <w:szCs w:val="28"/>
        </w:rPr>
        <w:t>2.10. в  нарушение абзаца 6.11 Постановления от 23.07.2008 № 45 для приготовления блюд в Школе отсутствуют технологические карты на отдельные блюда;</w:t>
      </w:r>
    </w:p>
    <w:p w:rsidR="0029739D" w:rsidRDefault="0029739D" w:rsidP="0029739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2.11.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D00DC3">
        <w:rPr>
          <w:rFonts w:ascii="PT Astra Serif" w:hAnsi="PT Astra Serif" w:cs="PT Astra Serif"/>
          <w:sz w:val="28"/>
          <w:szCs w:val="28"/>
        </w:rPr>
        <w:t>в нарушение пункта 15.5 раздела XV Постановления от 15.05.2013 № 26 в примерном 10-ти дневном меню отсутству</w:t>
      </w:r>
      <w:r w:rsidR="00AC2B3C">
        <w:rPr>
          <w:rFonts w:ascii="PT Astra Serif" w:hAnsi="PT Astra Serif" w:cs="PT Astra Serif"/>
          <w:sz w:val="28"/>
          <w:szCs w:val="28"/>
        </w:rPr>
        <w:t xml:space="preserve">ют ссылки </w:t>
      </w:r>
      <w:r w:rsidRPr="00D00DC3">
        <w:rPr>
          <w:rFonts w:ascii="PT Astra Serif" w:hAnsi="PT Astra Serif" w:cs="PT Astra Serif"/>
          <w:sz w:val="28"/>
          <w:szCs w:val="28"/>
        </w:rPr>
        <w:t>на номер рецептуры, примененно</w:t>
      </w:r>
      <w:r w:rsidR="00AC2B3C">
        <w:rPr>
          <w:rFonts w:ascii="PT Astra Serif" w:hAnsi="PT Astra Serif" w:cs="PT Astra Serif"/>
          <w:sz w:val="28"/>
          <w:szCs w:val="28"/>
        </w:rPr>
        <w:t>го</w:t>
      </w:r>
      <w:r w:rsidRPr="00D00DC3">
        <w:rPr>
          <w:rFonts w:ascii="PT Astra Serif" w:hAnsi="PT Astra Serif" w:cs="PT Astra Serif"/>
          <w:sz w:val="28"/>
          <w:szCs w:val="28"/>
        </w:rPr>
        <w:t xml:space="preserve"> для приготовления блюда</w:t>
      </w:r>
      <w:r w:rsidR="00AC2B3C">
        <w:rPr>
          <w:rFonts w:ascii="PT Astra Serif" w:hAnsi="PT Astra Serif" w:cs="PT Astra Serif"/>
          <w:sz w:val="28"/>
          <w:szCs w:val="28"/>
        </w:rPr>
        <w:t>;</w:t>
      </w:r>
    </w:p>
    <w:p w:rsidR="0029739D" w:rsidRDefault="0029739D" w:rsidP="002973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0DC3">
        <w:rPr>
          <w:rFonts w:ascii="PT Astra Serif" w:hAnsi="PT Astra Serif" w:cs="PT Astra Serif"/>
          <w:sz w:val="28"/>
          <w:szCs w:val="28"/>
        </w:rPr>
        <w:t>2.12.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D00DC3">
        <w:rPr>
          <w:rFonts w:ascii="PT Astra Serif" w:hAnsi="PT Astra Serif" w:cs="PT Astra Serif"/>
          <w:sz w:val="28"/>
          <w:szCs w:val="28"/>
        </w:rPr>
        <w:t xml:space="preserve">в </w:t>
      </w:r>
      <w:r w:rsidRPr="00D00DC3">
        <w:rPr>
          <w:rFonts w:ascii="PT Astra Serif" w:hAnsi="PT Astra Serif"/>
          <w:sz w:val="28"/>
          <w:szCs w:val="28"/>
        </w:rPr>
        <w:t xml:space="preserve">нарушение главы </w:t>
      </w:r>
      <w:r w:rsidRPr="00D00DC3">
        <w:rPr>
          <w:rFonts w:ascii="PT Astra Serif" w:hAnsi="PT Astra Serif"/>
          <w:sz w:val="28"/>
          <w:szCs w:val="28"/>
          <w:lang w:val="en-US"/>
        </w:rPr>
        <w:t>II</w:t>
      </w:r>
      <w:r w:rsidRPr="00D00DC3">
        <w:rPr>
          <w:rFonts w:ascii="PT Astra Serif" w:hAnsi="PT Astra Serif"/>
          <w:sz w:val="28"/>
          <w:szCs w:val="28"/>
        </w:rPr>
        <w:t xml:space="preserve"> Методических рекомендаций </w:t>
      </w:r>
      <w:r w:rsidRPr="00D00DC3">
        <w:rPr>
          <w:rFonts w:ascii="PT Astra Serif" w:hAnsi="PT Astra Serif" w:cs="PT Astra Serif"/>
          <w:sz w:val="28"/>
          <w:szCs w:val="28"/>
        </w:rPr>
        <w:t xml:space="preserve">МР 2.4.5.0131-18 нормы закладки продуктов в </w:t>
      </w:r>
      <w:r w:rsidRPr="00D00DC3">
        <w:rPr>
          <w:rFonts w:ascii="PT Astra Serif" w:hAnsi="PT Astra Serif"/>
          <w:sz w:val="28"/>
          <w:szCs w:val="28"/>
        </w:rPr>
        <w:t xml:space="preserve"> Технологических картах не соответствуют  нормам Сборника рецептов</w:t>
      </w:r>
      <w:r>
        <w:rPr>
          <w:rFonts w:ascii="PT Astra Serif" w:hAnsi="PT Astra Serif"/>
          <w:sz w:val="28"/>
          <w:szCs w:val="28"/>
        </w:rPr>
        <w:t>;</w:t>
      </w:r>
    </w:p>
    <w:p w:rsidR="0029739D" w:rsidRDefault="0029739D" w:rsidP="002973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 </w:t>
      </w:r>
      <w:r w:rsidRPr="00541D5A">
        <w:rPr>
          <w:rFonts w:ascii="PT Astra Serif" w:hAnsi="PT Astra Serif"/>
          <w:sz w:val="28"/>
          <w:szCs w:val="28"/>
        </w:rPr>
        <w:t xml:space="preserve">выявлено необоснованное списание продуктов питания на сумму 49 064,76 рубля, не </w:t>
      </w:r>
      <w:proofErr w:type="spellStart"/>
      <w:r w:rsidRPr="00541D5A">
        <w:rPr>
          <w:rFonts w:ascii="PT Astra Serif" w:hAnsi="PT Astra Serif"/>
          <w:sz w:val="28"/>
          <w:szCs w:val="28"/>
        </w:rPr>
        <w:t>довыдано</w:t>
      </w:r>
      <w:proofErr w:type="spellEnd"/>
      <w:r w:rsidRPr="00541D5A">
        <w:rPr>
          <w:rFonts w:ascii="PT Astra Serif" w:hAnsi="PT Astra Serif"/>
          <w:sz w:val="28"/>
          <w:szCs w:val="28"/>
        </w:rPr>
        <w:t xml:space="preserve"> продуктов  на сумму 47 209,39 рублей</w:t>
      </w:r>
      <w:r w:rsidR="00AC2B3C">
        <w:rPr>
          <w:rFonts w:ascii="PT Astra Serif" w:hAnsi="PT Astra Serif"/>
          <w:sz w:val="28"/>
          <w:szCs w:val="28"/>
        </w:rPr>
        <w:t>.</w:t>
      </w:r>
    </w:p>
    <w:p w:rsidR="00AC2B3C" w:rsidRDefault="00AC2B3C" w:rsidP="002973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5D53" w:rsidRDefault="00AC2B3C" w:rsidP="00AC2B3C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В связи с выявленными нарушениями,  </w:t>
      </w:r>
      <w:r>
        <w:rPr>
          <w:rFonts w:ascii="PT Astra Serif" w:hAnsi="PT Astra Serif"/>
          <w:sz w:val="28"/>
          <w:szCs w:val="28"/>
        </w:rPr>
        <w:t>Ф</w:t>
      </w:r>
      <w:r w:rsidRPr="00122E6A">
        <w:rPr>
          <w:rFonts w:ascii="PT Astra Serif" w:hAnsi="PT Astra Serif"/>
          <w:sz w:val="28"/>
          <w:szCs w:val="28"/>
        </w:rPr>
        <w:t>инансовое управление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направило</w:t>
      </w:r>
      <w:r w:rsidR="002A5D53">
        <w:rPr>
          <w:rFonts w:ascii="PT Astra Serif" w:hAnsi="PT Astra Serif"/>
          <w:sz w:val="28"/>
          <w:szCs w:val="28"/>
        </w:rPr>
        <w:t>;</w:t>
      </w:r>
    </w:p>
    <w:p w:rsidR="002A5D53" w:rsidRDefault="002A5D53" w:rsidP="002A5D53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- </w:t>
      </w:r>
      <w:r w:rsidR="00AC2B3C">
        <w:rPr>
          <w:rFonts w:ascii="PT Astra Serif" w:hAnsi="PT Astra Serif"/>
          <w:sz w:val="28"/>
          <w:szCs w:val="28"/>
        </w:rPr>
        <w:t xml:space="preserve"> </w:t>
      </w:r>
      <w:r w:rsidR="00AC2B3C" w:rsidRPr="00AC2B3C">
        <w:rPr>
          <w:rFonts w:ascii="PT Astra Serif" w:hAnsi="PT Astra Serif"/>
          <w:sz w:val="28"/>
          <w:szCs w:val="28"/>
        </w:rPr>
        <w:t>Предписание № 05-03-24/348 от 12.05.2021 «Об устранении нарушений</w:t>
      </w:r>
      <w:r w:rsidR="00AC2B3C" w:rsidRPr="00D27ABA">
        <w:rPr>
          <w:rFonts w:ascii="PT Astra Serif" w:hAnsi="PT Astra Serif"/>
          <w:sz w:val="28"/>
          <w:szCs w:val="28"/>
        </w:rPr>
        <w:t xml:space="preserve">  законодательства Российской Федерации о закупках товаров работ и услуг</w:t>
      </w:r>
      <w:r w:rsidR="00AC2B3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AC2B3C">
        <w:rPr>
          <w:rFonts w:ascii="PT Astra Serif" w:hAnsi="PT Astra Serif"/>
          <w:sz w:val="28"/>
          <w:szCs w:val="28"/>
        </w:rPr>
        <w:t xml:space="preserve">в адрес председателя комитета по образования администрации мо Киреевский район, директора МКОУ «Красноярский центр образования», </w:t>
      </w:r>
    </w:p>
    <w:p w:rsidR="002A5D53" w:rsidRPr="002A5D53" w:rsidRDefault="00AC2B3C" w:rsidP="002A5D53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2A5D5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A5D53">
        <w:rPr>
          <w:rFonts w:ascii="PT Astra Serif" w:hAnsi="PT Astra Serif"/>
          <w:sz w:val="28"/>
          <w:szCs w:val="28"/>
        </w:rPr>
        <w:t xml:space="preserve">- </w:t>
      </w:r>
      <w:r w:rsidRPr="002A5D53">
        <w:rPr>
          <w:rFonts w:ascii="PT Astra Serif" w:hAnsi="PT Astra Serif"/>
          <w:sz w:val="28"/>
          <w:szCs w:val="28"/>
        </w:rPr>
        <w:t>Представление</w:t>
      </w:r>
      <w:r w:rsidR="002A5D53" w:rsidRPr="002A5D53">
        <w:rPr>
          <w:rFonts w:ascii="PT Astra Serif" w:hAnsi="PT Astra Serif"/>
          <w:sz w:val="28"/>
          <w:szCs w:val="28"/>
        </w:rPr>
        <w:t xml:space="preserve"> № 05-03-24/352 от 13.05.2021 «</w:t>
      </w:r>
      <w:r w:rsidR="002A5D53" w:rsidRPr="002A5D53">
        <w:rPr>
          <w:rStyle w:val="blk"/>
          <w:rFonts w:ascii="PT Astra Serif" w:hAnsi="PT Astra Serif"/>
          <w:sz w:val="28"/>
          <w:szCs w:val="28"/>
        </w:rPr>
        <w:t>Об устранении нарушений бюджетного законодательства Российской Федерации и иных нормативных правовых актов, регулирующих бюджетные правоотношения при исполнении бюджета муниципального образования Киреевский район в отношении расходов, связанных с осуществлением закупок, учёта таких расходов, о принятии мер по устранению причин и условий выявленных нарушений»</w:t>
      </w:r>
      <w:r w:rsidR="002A5D53">
        <w:rPr>
          <w:rStyle w:val="blk"/>
          <w:rFonts w:ascii="PT Astra Serif" w:hAnsi="PT Astra Serif"/>
          <w:sz w:val="28"/>
          <w:szCs w:val="28"/>
        </w:rPr>
        <w:t xml:space="preserve"> в адрес </w:t>
      </w:r>
      <w:r w:rsidR="002A5D53">
        <w:rPr>
          <w:rFonts w:ascii="PT Astra Serif" w:hAnsi="PT Astra Serif"/>
          <w:sz w:val="28"/>
          <w:szCs w:val="28"/>
        </w:rPr>
        <w:t>директора МКОУ «Красноярский центр образования».</w:t>
      </w:r>
      <w:proofErr w:type="gramEnd"/>
    </w:p>
    <w:p w:rsidR="00AC2B3C" w:rsidRPr="00AC2B3C" w:rsidRDefault="00AC2B3C" w:rsidP="00AC2B3C">
      <w:pPr>
        <w:spacing w:line="240" w:lineRule="auto"/>
        <w:contextualSpacing/>
        <w:jc w:val="both"/>
        <w:rPr>
          <w:rFonts w:ascii="PT Astra Serif" w:hAnsi="PT Astra Serif"/>
          <w:u w:val="single"/>
        </w:rPr>
      </w:pPr>
    </w:p>
    <w:p w:rsidR="00AC2B3C" w:rsidRDefault="00AC2B3C" w:rsidP="00AC2B3C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743123" w:rsidRPr="00743123" w:rsidRDefault="00743123" w:rsidP="0029739D">
      <w:pPr>
        <w:spacing w:line="240" w:lineRule="auto"/>
        <w:ind w:firstLine="709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</w:p>
    <w:p w:rsidR="003C668A" w:rsidRPr="00743123" w:rsidRDefault="003C668A" w:rsidP="00743123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PT Astra Serif" w:hAnsi="PT Astra Serif"/>
          <w:sz w:val="28"/>
          <w:szCs w:val="28"/>
        </w:rPr>
      </w:pPr>
    </w:p>
    <w:p w:rsidR="005F2985" w:rsidRPr="00743123" w:rsidRDefault="005F2985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Pr="00743123" w:rsidRDefault="005F2985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Pr="00743123" w:rsidRDefault="005F2985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Pr="00743123" w:rsidRDefault="005F2985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Pr="00743123" w:rsidRDefault="005F2985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Pr="00743123" w:rsidRDefault="00AF26FD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Pr="00743123" w:rsidRDefault="00AF26FD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Pr="00743123" w:rsidRDefault="00AF26FD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Pr="00743123" w:rsidRDefault="00AF26FD" w:rsidP="00743123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2A5D53" w:rsidRDefault="002A5D53" w:rsidP="007762A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7689F" w:rsidRDefault="0077689F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7689F" w:rsidRDefault="0077689F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lastRenderedPageBreak/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Начальник 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5C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6E"/>
    <w:multiLevelType w:val="hybridMultilevel"/>
    <w:tmpl w:val="4EAA6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205C0"/>
    <w:multiLevelType w:val="hybridMultilevel"/>
    <w:tmpl w:val="06542BCC"/>
    <w:lvl w:ilvl="0" w:tplc="8818656E">
      <w:start w:val="1"/>
      <w:numFmt w:val="decimal"/>
      <w:lvlText w:val="%1."/>
      <w:lvlJc w:val="left"/>
      <w:pPr>
        <w:ind w:left="990" w:hanging="49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E753E92"/>
    <w:multiLevelType w:val="hybridMultilevel"/>
    <w:tmpl w:val="48E4A6C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FAE0C35"/>
    <w:multiLevelType w:val="hybridMultilevel"/>
    <w:tmpl w:val="1248A4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413E352D"/>
    <w:multiLevelType w:val="hybridMultilevel"/>
    <w:tmpl w:val="8448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8F40D7"/>
    <w:multiLevelType w:val="hybridMultilevel"/>
    <w:tmpl w:val="E9143378"/>
    <w:lvl w:ilvl="0" w:tplc="1200E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6DF7"/>
    <w:multiLevelType w:val="multilevel"/>
    <w:tmpl w:val="460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521" w:hanging="10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theme="minorBidi" w:hint="default"/>
      </w:rPr>
    </w:lvl>
  </w:abstractNum>
  <w:abstractNum w:abstractNumId="9">
    <w:nsid w:val="6E725D0E"/>
    <w:multiLevelType w:val="hybridMultilevel"/>
    <w:tmpl w:val="73DE82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A3DD6"/>
    <w:multiLevelType w:val="hybridMultilevel"/>
    <w:tmpl w:val="F2AE7D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6A00A4"/>
    <w:multiLevelType w:val="hybridMultilevel"/>
    <w:tmpl w:val="80E69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BF2542B"/>
    <w:multiLevelType w:val="hybridMultilevel"/>
    <w:tmpl w:val="11707A5E"/>
    <w:lvl w:ilvl="0" w:tplc="35B845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0079F2"/>
    <w:rsid w:val="00056EE2"/>
    <w:rsid w:val="00104152"/>
    <w:rsid w:val="0012515F"/>
    <w:rsid w:val="00151184"/>
    <w:rsid w:val="001516F8"/>
    <w:rsid w:val="00156EB3"/>
    <w:rsid w:val="00171A75"/>
    <w:rsid w:val="00176679"/>
    <w:rsid w:val="001C4548"/>
    <w:rsid w:val="001D0F67"/>
    <w:rsid w:val="001E0766"/>
    <w:rsid w:val="001E63D7"/>
    <w:rsid w:val="0029739D"/>
    <w:rsid w:val="002A5D53"/>
    <w:rsid w:val="002F5F03"/>
    <w:rsid w:val="002F6288"/>
    <w:rsid w:val="003165CA"/>
    <w:rsid w:val="00341386"/>
    <w:rsid w:val="00391E4A"/>
    <w:rsid w:val="003B7682"/>
    <w:rsid w:val="003C006D"/>
    <w:rsid w:val="003C22F6"/>
    <w:rsid w:val="003C668A"/>
    <w:rsid w:val="003E6EAE"/>
    <w:rsid w:val="004224C2"/>
    <w:rsid w:val="00482397"/>
    <w:rsid w:val="00493597"/>
    <w:rsid w:val="004E789B"/>
    <w:rsid w:val="00526E0D"/>
    <w:rsid w:val="00555AC6"/>
    <w:rsid w:val="00574F7C"/>
    <w:rsid w:val="00593F56"/>
    <w:rsid w:val="005A29CC"/>
    <w:rsid w:val="005B3E8C"/>
    <w:rsid w:val="005C31D9"/>
    <w:rsid w:val="005F2985"/>
    <w:rsid w:val="006A14C3"/>
    <w:rsid w:val="006F1730"/>
    <w:rsid w:val="00722CB3"/>
    <w:rsid w:val="0072782B"/>
    <w:rsid w:val="00743123"/>
    <w:rsid w:val="007762A6"/>
    <w:rsid w:val="0077689F"/>
    <w:rsid w:val="007E3A61"/>
    <w:rsid w:val="007F7950"/>
    <w:rsid w:val="00820A97"/>
    <w:rsid w:val="00852481"/>
    <w:rsid w:val="008D37DD"/>
    <w:rsid w:val="008D6385"/>
    <w:rsid w:val="008D63DE"/>
    <w:rsid w:val="00900EC6"/>
    <w:rsid w:val="0097577D"/>
    <w:rsid w:val="00982424"/>
    <w:rsid w:val="00987954"/>
    <w:rsid w:val="009E729F"/>
    <w:rsid w:val="00A63305"/>
    <w:rsid w:val="00AA5623"/>
    <w:rsid w:val="00AC17F8"/>
    <w:rsid w:val="00AC2B3C"/>
    <w:rsid w:val="00AF26FD"/>
    <w:rsid w:val="00B07939"/>
    <w:rsid w:val="00B265E5"/>
    <w:rsid w:val="00BB48E7"/>
    <w:rsid w:val="00C16A09"/>
    <w:rsid w:val="00C867BE"/>
    <w:rsid w:val="00D2375B"/>
    <w:rsid w:val="00DB0D87"/>
    <w:rsid w:val="00DC6B1C"/>
    <w:rsid w:val="00DF1CA5"/>
    <w:rsid w:val="00EA1FFD"/>
    <w:rsid w:val="00EE5D45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-textshort">
    <w:name w:val="extended-text__short"/>
    <w:basedOn w:val="a0"/>
    <w:rsid w:val="007E3A61"/>
  </w:style>
  <w:style w:type="table" w:styleId="a7">
    <w:name w:val="Table Grid"/>
    <w:basedOn w:val="a1"/>
    <w:uiPriority w:val="59"/>
    <w:rsid w:val="003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29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2021-03-23T09:33:00Z</cp:lastPrinted>
  <dcterms:created xsi:type="dcterms:W3CDTF">2021-05-13T09:34:00Z</dcterms:created>
  <dcterms:modified xsi:type="dcterms:W3CDTF">2021-05-13T09:34:00Z</dcterms:modified>
</cp:coreProperties>
</file>