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1B" w:rsidRDefault="00FF36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361B" w:rsidRDefault="00FF361B">
      <w:pPr>
        <w:pStyle w:val="ConsPlusNormal"/>
        <w:jc w:val="both"/>
        <w:outlineLvl w:val="0"/>
      </w:pPr>
    </w:p>
    <w:p w:rsidR="00FF361B" w:rsidRDefault="00FF36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361B" w:rsidRDefault="00FF361B">
      <w:pPr>
        <w:pStyle w:val="ConsPlusTitle"/>
        <w:jc w:val="center"/>
      </w:pPr>
    </w:p>
    <w:p w:rsidR="00FF361B" w:rsidRDefault="00FF361B">
      <w:pPr>
        <w:pStyle w:val="ConsPlusTitle"/>
        <w:jc w:val="center"/>
      </w:pPr>
      <w:r>
        <w:t>ПОСТАНОВЛЕНИЕ</w:t>
      </w:r>
    </w:p>
    <w:p w:rsidR="00FF361B" w:rsidRDefault="00FF361B">
      <w:pPr>
        <w:pStyle w:val="ConsPlusTitle"/>
        <w:jc w:val="center"/>
      </w:pPr>
      <w:r>
        <w:t>от 28 марта 2017 г. N 346</w:t>
      </w:r>
    </w:p>
    <w:p w:rsidR="00FF361B" w:rsidRDefault="00FF361B">
      <w:pPr>
        <w:pStyle w:val="ConsPlusTitle"/>
        <w:jc w:val="center"/>
      </w:pPr>
    </w:p>
    <w:p w:rsidR="00FF361B" w:rsidRDefault="00FF361B">
      <w:pPr>
        <w:pStyle w:val="ConsPlusTitle"/>
        <w:jc w:val="center"/>
      </w:pPr>
      <w:r>
        <w:t>ОБ ИСЧЕРПЫВАЮЩЕМ ПЕРЕЧНЕ</w:t>
      </w:r>
    </w:p>
    <w:p w:rsidR="00FF361B" w:rsidRDefault="00FF361B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FF361B" w:rsidRDefault="00FF361B">
      <w:pPr>
        <w:pStyle w:val="ConsPlusTitle"/>
        <w:jc w:val="center"/>
      </w:pPr>
      <w:r>
        <w:t>СТРОИТЕЛЬСТВА НЕЖИЛОГО НАЗНАЧЕНИЯ И О ПРАВИЛАХ ВЕДЕНИЯ</w:t>
      </w:r>
    </w:p>
    <w:p w:rsidR="00FF361B" w:rsidRDefault="00FF361B">
      <w:pPr>
        <w:pStyle w:val="ConsPlusTitle"/>
        <w:jc w:val="center"/>
      </w:pPr>
      <w:r>
        <w:t xml:space="preserve">РЕЕСТРА ОПИСАНИЙ ПРОЦЕДУР, УКАЗАННЫХ В </w:t>
      </w:r>
      <w:proofErr w:type="gramStart"/>
      <w:r>
        <w:t>ИСЧЕРПЫВАЮЩЕМ</w:t>
      </w:r>
      <w:proofErr w:type="gramEnd"/>
    </w:p>
    <w:p w:rsidR="00FF361B" w:rsidRDefault="00FF361B">
      <w:pPr>
        <w:pStyle w:val="ConsPlusTitle"/>
        <w:jc w:val="center"/>
      </w:pPr>
      <w:proofErr w:type="gramStart"/>
      <w:r>
        <w:t>ПЕРЕЧНЕ</w:t>
      </w:r>
      <w:proofErr w:type="gramEnd"/>
      <w:r>
        <w:t xml:space="preserve"> ПРОЦЕДУР В СФЕРЕ СТРОИТЕЛЬСТВА ОБЪЕКТОВ</w:t>
      </w:r>
    </w:p>
    <w:p w:rsidR="00FF361B" w:rsidRDefault="00FF361B">
      <w:pPr>
        <w:pStyle w:val="ConsPlusTitle"/>
        <w:jc w:val="center"/>
      </w:pPr>
      <w:r>
        <w:t>КАПИТАЛЬНОГО СТРОИТЕЛЬСТВА НЕЖИЛОГО НАЗНАЧЕНИЯ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FF361B" w:rsidRDefault="00FF3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61B" w:rsidRDefault="00FF361B">
      <w:pPr>
        <w:pStyle w:val="ConsPlusNormal"/>
        <w:ind w:firstLine="540"/>
        <w:jc w:val="both"/>
      </w:pPr>
      <w:r>
        <w:t>КонсультантПлюс: примечание.</w:t>
      </w:r>
    </w:p>
    <w:p w:rsidR="00FF361B" w:rsidRDefault="00FF361B">
      <w:pPr>
        <w:pStyle w:val="ConsPlusNormal"/>
        <w:ind w:firstLine="540"/>
        <w:jc w:val="both"/>
      </w:pPr>
      <w:r>
        <w:t xml:space="preserve">Пункт 1 </w:t>
      </w:r>
      <w:hyperlink w:anchor="P28" w:history="1">
        <w:r>
          <w:rPr>
            <w:color w:val="0000FF"/>
          </w:rPr>
          <w:t>вступает</w:t>
        </w:r>
      </w:hyperlink>
      <w:r>
        <w:t xml:space="preserve"> в силу с 30 сентября 2017 года.</w:t>
      </w:r>
    </w:p>
    <w:p w:rsidR="00FF361B" w:rsidRDefault="00FF3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61B" w:rsidRDefault="00FF361B">
      <w:pPr>
        <w:pStyle w:val="ConsPlusNormal"/>
        <w:ind w:firstLine="540"/>
        <w:jc w:val="both"/>
      </w:pPr>
      <w:bookmarkStart w:id="0" w:name="P18"/>
      <w:bookmarkEnd w:id="0"/>
      <w:r>
        <w:t>1. Утвердить прилагаемые:</w:t>
      </w:r>
    </w:p>
    <w:p w:rsidR="00FF361B" w:rsidRDefault="00FF361B">
      <w:pPr>
        <w:pStyle w:val="ConsPlusNormal"/>
        <w:ind w:firstLine="540"/>
        <w:jc w:val="both"/>
      </w:pPr>
      <w:r>
        <w:t xml:space="preserve">исчерпывающий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назначения;</w:t>
      </w:r>
    </w:p>
    <w:p w:rsidR="00FF361B" w:rsidRDefault="00FF361B">
      <w:pPr>
        <w:pStyle w:val="ConsPlusNormal"/>
        <w:ind w:firstLine="540"/>
        <w:jc w:val="both"/>
      </w:pPr>
      <w:hyperlink w:anchor="P224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FF361B" w:rsidRDefault="00FF361B">
      <w:pPr>
        <w:pStyle w:val="ConsPlusNormal"/>
        <w:ind w:firstLine="540"/>
        <w:jc w:val="both"/>
      </w:pPr>
      <w:hyperlink w:anchor="P244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назначения.</w:t>
      </w:r>
    </w:p>
    <w:p w:rsidR="00FF361B" w:rsidRDefault="00FF361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3" w:history="1">
        <w:r>
          <w:rPr>
            <w:color w:val="0000FF"/>
          </w:rPr>
          <w:t>перечне</w:t>
        </w:r>
      </w:hyperlink>
      <w:r>
        <w:t xml:space="preserve"> процедур, предусмотренном</w:t>
      </w:r>
      <w:proofErr w:type="gramEnd"/>
      <w:r>
        <w:t xml:space="preserve">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FF361B" w:rsidRDefault="00FF361B">
      <w:pPr>
        <w:pStyle w:val="ConsPlusNormal"/>
        <w:ind w:firstLine="540"/>
        <w:jc w:val="both"/>
      </w:pPr>
      <w:bookmarkStart w:id="1" w:name="P23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FF361B" w:rsidRDefault="00FF361B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FF361B" w:rsidRDefault="00FF361B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3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FF361B" w:rsidRDefault="00FF361B">
      <w:pPr>
        <w:pStyle w:val="ConsPlusNormal"/>
        <w:ind w:firstLine="540"/>
        <w:jc w:val="both"/>
      </w:pPr>
      <w:proofErr w:type="gramStart"/>
      <w:r>
        <w:t xml:space="preserve">обеспечить ведение реестра описаний процедур, указанных в </w:t>
      </w:r>
      <w:hyperlink w:anchor="P43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постановления, в соответствии с </w:t>
      </w:r>
      <w:hyperlink w:anchor="P244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 </w:t>
      </w:r>
      <w:hyperlink w:anchor="P18" w:history="1">
        <w:r>
          <w:rPr>
            <w:color w:val="0000FF"/>
          </w:rPr>
          <w:t>пункта 1</w:t>
        </w:r>
      </w:hyperlink>
      <w:r>
        <w:t xml:space="preserve"> настоящего постановления</w:t>
      </w:r>
      <w:proofErr w:type="gramEnd"/>
      <w:r>
        <w:t>;</w:t>
      </w:r>
    </w:p>
    <w:p w:rsidR="00FF361B" w:rsidRDefault="00FF361B">
      <w:pPr>
        <w:pStyle w:val="ConsPlusNormal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6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3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FF361B" w:rsidRDefault="00FF361B">
      <w:pPr>
        <w:pStyle w:val="ConsPlusNormal"/>
        <w:ind w:firstLine="540"/>
        <w:jc w:val="both"/>
      </w:pPr>
      <w:bookmarkStart w:id="2" w:name="P28"/>
      <w:bookmarkEnd w:id="2"/>
      <w:r>
        <w:t xml:space="preserve">5. Установить, что </w:t>
      </w:r>
      <w:hyperlink w:anchor="P18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right"/>
      </w:pPr>
      <w:r>
        <w:t>Председатель Правительства</w:t>
      </w:r>
    </w:p>
    <w:p w:rsidR="00FF361B" w:rsidRDefault="00FF361B">
      <w:pPr>
        <w:pStyle w:val="ConsPlusNormal"/>
        <w:jc w:val="right"/>
      </w:pPr>
      <w:r>
        <w:t>Российской Федерации</w:t>
      </w:r>
    </w:p>
    <w:p w:rsidR="00FF361B" w:rsidRDefault="00FF361B">
      <w:pPr>
        <w:pStyle w:val="ConsPlusNormal"/>
        <w:jc w:val="right"/>
      </w:pPr>
      <w:r>
        <w:t>Д.МЕДВЕДЕВ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right"/>
        <w:outlineLvl w:val="0"/>
      </w:pPr>
      <w:r>
        <w:t>Утвержден</w:t>
      </w:r>
    </w:p>
    <w:p w:rsidR="00FF361B" w:rsidRDefault="00FF361B">
      <w:pPr>
        <w:pStyle w:val="ConsPlusNormal"/>
        <w:jc w:val="right"/>
      </w:pPr>
      <w:r>
        <w:t>постановлением Правительства</w:t>
      </w:r>
    </w:p>
    <w:p w:rsidR="00FF361B" w:rsidRDefault="00FF361B">
      <w:pPr>
        <w:pStyle w:val="ConsPlusNormal"/>
        <w:jc w:val="right"/>
      </w:pPr>
      <w:r>
        <w:t>Российской Федерации</w:t>
      </w:r>
    </w:p>
    <w:p w:rsidR="00FF361B" w:rsidRDefault="00FF361B">
      <w:pPr>
        <w:pStyle w:val="ConsPlusNormal"/>
        <w:jc w:val="right"/>
      </w:pPr>
      <w:r>
        <w:t>от 28 марта 2017 г. N 346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Title"/>
        <w:jc w:val="center"/>
      </w:pPr>
      <w:bookmarkStart w:id="3" w:name="P43"/>
      <w:bookmarkEnd w:id="3"/>
      <w:r>
        <w:t>ИСЧЕРПЫВАЮЩИЙ ПЕРЕЧЕНЬ</w:t>
      </w:r>
    </w:p>
    <w:p w:rsidR="00FF361B" w:rsidRDefault="00FF361B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FF361B" w:rsidRDefault="00FF361B">
      <w:pPr>
        <w:pStyle w:val="ConsPlusTitle"/>
        <w:jc w:val="center"/>
      </w:pPr>
      <w:r>
        <w:t>СТРОИТЕЛЬСТВА НЕЖИЛОГО НАЗНАЧЕНИЯ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1"/>
      </w:pPr>
      <w:bookmarkStart w:id="4" w:name="P47"/>
      <w:bookmarkEnd w:id="4"/>
      <w:r>
        <w:t>I. Процедуры, предусмотренные нормативными правовыми актами</w:t>
      </w:r>
    </w:p>
    <w:p w:rsidR="00FF361B" w:rsidRDefault="00FF361B">
      <w:pPr>
        <w:pStyle w:val="ConsPlusNormal"/>
        <w:jc w:val="center"/>
      </w:pPr>
      <w:r>
        <w:t>Российской Федерации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FF361B" w:rsidRDefault="00FF361B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>1. Организация и проведение аукциона на право заключить договор о развитии застроенной территории.</w:t>
      </w:r>
    </w:p>
    <w:p w:rsidR="00FF361B" w:rsidRDefault="00FF361B">
      <w:pPr>
        <w:pStyle w:val="ConsPlusNormal"/>
        <w:ind w:firstLine="540"/>
        <w:jc w:val="both"/>
      </w:pPr>
      <w:r>
        <w:t>2. Заключение договора о развитии застроенной территории.</w:t>
      </w:r>
    </w:p>
    <w:p w:rsidR="00FF361B" w:rsidRDefault="00FF361B">
      <w:pPr>
        <w:pStyle w:val="ConsPlusNormal"/>
        <w:ind w:firstLine="540"/>
        <w:jc w:val="both"/>
      </w:pPr>
      <w:r>
        <w:t>3. Принятие решения о подготовке документации по планировке территории.</w:t>
      </w:r>
    </w:p>
    <w:p w:rsidR="00FF361B" w:rsidRDefault="00FF361B">
      <w:pPr>
        <w:pStyle w:val="ConsPlusNormal"/>
        <w:ind w:firstLine="540"/>
        <w:jc w:val="both"/>
      </w:pPr>
      <w:r>
        <w:t>4. Утверждение документации по планировке территории.</w:t>
      </w:r>
    </w:p>
    <w:p w:rsidR="00FF361B" w:rsidRDefault="00FF361B">
      <w:pPr>
        <w:pStyle w:val="ConsPlusNormal"/>
        <w:ind w:firstLine="540"/>
        <w:jc w:val="both"/>
      </w:pPr>
      <w:r>
        <w:t>5. Заключение договора аренды земельного участка для комплексного освоения территории.</w:t>
      </w:r>
    </w:p>
    <w:p w:rsidR="00FF361B" w:rsidRDefault="00FF361B">
      <w:pPr>
        <w:pStyle w:val="ConsPlusNormal"/>
        <w:ind w:firstLine="540"/>
        <w:jc w:val="both"/>
      </w:pPr>
      <w:r>
        <w:t>6. Заключение договора о комплексном освоении территории.</w:t>
      </w:r>
    </w:p>
    <w:p w:rsidR="00FF361B" w:rsidRDefault="00FF361B">
      <w:pPr>
        <w:pStyle w:val="ConsPlusNormal"/>
        <w:ind w:firstLine="540"/>
        <w:jc w:val="both"/>
      </w:pPr>
      <w:r>
        <w:t>7. Предоставление межевого плана.</w:t>
      </w:r>
    </w:p>
    <w:p w:rsidR="00FF361B" w:rsidRDefault="00FF361B">
      <w:pPr>
        <w:pStyle w:val="ConsPlusNormal"/>
        <w:ind w:firstLine="540"/>
        <w:jc w:val="both"/>
      </w:pPr>
      <w:r>
        <w:t>8. Принятие решения об утверждении схемы расположения земельного участка на кадастровом плане территории.</w:t>
      </w:r>
    </w:p>
    <w:p w:rsidR="00FF361B" w:rsidRDefault="00FF361B">
      <w:pPr>
        <w:pStyle w:val="ConsPlusNormal"/>
        <w:ind w:firstLine="540"/>
        <w:jc w:val="both"/>
      </w:pPr>
      <w:r>
        <w:t>9. Постановка на государственный кадастровый учет объекта недвижимости - земельного участка.</w:t>
      </w:r>
    </w:p>
    <w:p w:rsidR="00FF361B" w:rsidRDefault="00FF361B">
      <w:pPr>
        <w:pStyle w:val="ConsPlusNormal"/>
        <w:ind w:firstLine="540"/>
        <w:jc w:val="both"/>
      </w:pPr>
      <w:r>
        <w:t>10. Государственная регистрация права собственности на земельный участок или договора аренды земельного участка.</w:t>
      </w:r>
    </w:p>
    <w:p w:rsidR="00FF361B" w:rsidRDefault="00FF361B">
      <w:pPr>
        <w:pStyle w:val="ConsPlusNormal"/>
        <w:ind w:firstLine="540"/>
        <w:jc w:val="both"/>
      </w:pPr>
      <w:r>
        <w:t>11. Предоставление разрешения на отклонение от предельных параметров разрешенного строительства.</w:t>
      </w:r>
    </w:p>
    <w:p w:rsidR="00FF361B" w:rsidRDefault="00FF361B">
      <w:pPr>
        <w:pStyle w:val="ConsPlusNormal"/>
        <w:ind w:firstLine="540"/>
        <w:jc w:val="both"/>
      </w:pPr>
      <w:r>
        <w:t>12. Предоставление разрешения на условно разрешенный вид использования земельного участка.</w:t>
      </w:r>
    </w:p>
    <w:p w:rsidR="00FF361B" w:rsidRDefault="00FF361B">
      <w:pPr>
        <w:pStyle w:val="ConsPlusNormal"/>
        <w:ind w:firstLine="540"/>
        <w:jc w:val="both"/>
      </w:pPr>
      <w:r>
        <w:t>13. Предоставление согласования проектирования и строительства объектов в пределах приаэродромной территории.</w:t>
      </w:r>
    </w:p>
    <w:p w:rsidR="00FF361B" w:rsidRDefault="00FF361B">
      <w:pPr>
        <w:pStyle w:val="ConsPlusNormal"/>
        <w:ind w:firstLine="540"/>
        <w:jc w:val="both"/>
      </w:pPr>
      <w: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FF361B" w:rsidRDefault="00FF361B">
      <w:pPr>
        <w:pStyle w:val="ConsPlusNormal"/>
        <w:ind w:firstLine="540"/>
        <w:jc w:val="both"/>
      </w:pPr>
      <w:r>
        <w:t>15. Предоставление градостроительного плана земельного участка.</w:t>
      </w:r>
    </w:p>
    <w:p w:rsidR="00FF361B" w:rsidRDefault="00FF361B">
      <w:pPr>
        <w:pStyle w:val="ConsPlusNormal"/>
        <w:ind w:firstLine="540"/>
        <w:jc w:val="both"/>
      </w:pPr>
      <w:r>
        <w:lastRenderedPageBreak/>
        <w:t>16. Предоставление согласия на планируемое размещение объектов в границах полосы отвода автомобильной дороги.</w:t>
      </w:r>
    </w:p>
    <w:p w:rsidR="00FF361B" w:rsidRDefault="00FF361B">
      <w:pPr>
        <w:pStyle w:val="ConsPlusNormal"/>
        <w:ind w:firstLine="540"/>
        <w:jc w:val="both"/>
      </w:pPr>
      <w:r>
        <w:t>17. Предоставление согласования размещения объектов в границах полосы отвода железных дорог.</w:t>
      </w:r>
    </w:p>
    <w:p w:rsidR="00FF361B" w:rsidRDefault="00FF361B">
      <w:pPr>
        <w:pStyle w:val="ConsPlusNormal"/>
        <w:ind w:firstLine="540"/>
        <w:jc w:val="both"/>
      </w:pPr>
      <w:r>
        <w:t>18. Предоставление согласования строительства и размещения объектов в районе аэродрома (вертодрома).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FF361B" w:rsidRDefault="00FF361B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>19. Утверждение проектной документации лесного участка.</w:t>
      </w:r>
    </w:p>
    <w:p w:rsidR="00FF361B" w:rsidRDefault="00FF361B">
      <w:pPr>
        <w:pStyle w:val="ConsPlusNormal"/>
        <w:ind w:firstLine="540"/>
        <w:jc w:val="both"/>
      </w:pPr>
      <w:r>
        <w:t>20. Организация и проведение аукциона на право заключения договора аренды лесного участка.</w:t>
      </w:r>
    </w:p>
    <w:p w:rsidR="00FF361B" w:rsidRDefault="00FF361B">
      <w:pPr>
        <w:pStyle w:val="ConsPlusNormal"/>
        <w:ind w:firstLine="540"/>
        <w:jc w:val="both"/>
      </w:pPr>
      <w:r>
        <w:t>21. Утверждение положительного заключения государственной или муниципальной экспертизы проекта освоения лесов.</w:t>
      </w:r>
    </w:p>
    <w:p w:rsidR="00FF361B" w:rsidRDefault="00FF361B">
      <w:pPr>
        <w:pStyle w:val="ConsPlusNormal"/>
        <w:ind w:firstLine="540"/>
        <w:jc w:val="both"/>
      </w:pPr>
      <w:r>
        <w:t>22. Направление лесной декларации.</w:t>
      </w:r>
    </w:p>
    <w:p w:rsidR="00FF361B" w:rsidRDefault="00FF361B">
      <w:pPr>
        <w:pStyle w:val="ConsPlusNormal"/>
        <w:ind w:firstLine="540"/>
        <w:jc w:val="both"/>
      </w:pPr>
      <w:r>
        <w:t>23. Направление отчета об использовании лесов.</w:t>
      </w:r>
    </w:p>
    <w:p w:rsidR="00FF361B" w:rsidRDefault="00FF361B">
      <w:pPr>
        <w:pStyle w:val="ConsPlusNormal"/>
        <w:ind w:firstLine="540"/>
        <w:jc w:val="both"/>
      </w:pPr>
      <w:r>
        <w:t>24. Направление отчета об охране и защите лесов.</w:t>
      </w:r>
    </w:p>
    <w:p w:rsidR="00FF361B" w:rsidRDefault="00FF361B">
      <w:pPr>
        <w:pStyle w:val="ConsPlusNormal"/>
        <w:ind w:firstLine="540"/>
        <w:jc w:val="both"/>
      </w:pPr>
      <w:r>
        <w:t>25. Направление отчета о воспроизводстве лесов и лесоразведении.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FF361B" w:rsidRDefault="00FF361B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FF361B" w:rsidRDefault="00FF361B">
      <w:pPr>
        <w:pStyle w:val="ConsPlusNormal"/>
        <w:jc w:val="center"/>
      </w:pPr>
      <w:r>
        <w:t>капитального строительства нежилого назначения к сетям</w:t>
      </w:r>
    </w:p>
    <w:p w:rsidR="00FF361B" w:rsidRDefault="00FF361B">
      <w:pPr>
        <w:pStyle w:val="ConsPlusNormal"/>
        <w:jc w:val="center"/>
      </w:pPr>
      <w:r>
        <w:t>инженерно-технического обеспечения (к электрическим сетям),</w:t>
      </w:r>
    </w:p>
    <w:p w:rsidR="00FF361B" w:rsidRDefault="00FF361B">
      <w:pPr>
        <w:pStyle w:val="ConsPlusNormal"/>
        <w:jc w:val="center"/>
      </w:pPr>
      <w:r>
        <w:t>а также с архитектурно-строительным проектированием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>26. Предоставление технических условий для подключения (технологического присоединения) к электрическим сетям.</w:t>
      </w:r>
    </w:p>
    <w:p w:rsidR="00FF361B" w:rsidRDefault="00FF361B">
      <w:pPr>
        <w:pStyle w:val="ConsPlusNormal"/>
        <w:ind w:firstLine="540"/>
        <w:jc w:val="both"/>
      </w:pPr>
      <w:r>
        <w:t>27. Заключение договора об осуществлении технологического присоединения к объектам электросетевого хозяйства.</w:t>
      </w:r>
    </w:p>
    <w:p w:rsidR="00FF361B" w:rsidRDefault="00FF361B">
      <w:pPr>
        <w:pStyle w:val="ConsPlusNormal"/>
        <w:ind w:firstLine="540"/>
        <w:jc w:val="both"/>
      </w:pPr>
      <w: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FF361B" w:rsidRDefault="00FF361B">
      <w:pPr>
        <w:pStyle w:val="ConsPlusNormal"/>
        <w:ind w:firstLine="540"/>
        <w:jc w:val="both"/>
      </w:pPr>
      <w:r>
        <w:t>29. Заключение договора о подключении (технологическом присоединении) к системе теплоснабжения.</w:t>
      </w:r>
    </w:p>
    <w:p w:rsidR="00FF361B" w:rsidRDefault="00FF361B">
      <w:pPr>
        <w:pStyle w:val="ConsPlusNormal"/>
        <w:ind w:firstLine="540"/>
        <w:jc w:val="both"/>
      </w:pPr>
      <w:r>
        <w:t>30. Предоставление технических условий на проектирование узла учета тепловой энергии.</w:t>
      </w:r>
    </w:p>
    <w:p w:rsidR="00FF361B" w:rsidRDefault="00FF361B">
      <w:pPr>
        <w:pStyle w:val="ConsPlusNormal"/>
        <w:ind w:firstLine="540"/>
        <w:jc w:val="both"/>
      </w:pPr>
      <w:r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FF361B" w:rsidRDefault="00FF361B">
      <w:pPr>
        <w:pStyle w:val="ConsPlusNormal"/>
        <w:ind w:firstLine="540"/>
        <w:jc w:val="both"/>
      </w:pPr>
      <w: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FF361B" w:rsidRDefault="00FF361B">
      <w:pPr>
        <w:pStyle w:val="ConsPlusNormal"/>
        <w:ind w:firstLine="540"/>
        <w:jc w:val="both"/>
      </w:pPr>
      <w:r>
        <w:t>37. Предоставление технических условий на подключение (технологическое присоединение) к централизованным ливневым системам водоотведения.</w:t>
      </w:r>
    </w:p>
    <w:p w:rsidR="00FF361B" w:rsidRDefault="00FF361B">
      <w:pPr>
        <w:pStyle w:val="ConsPlusNormal"/>
        <w:ind w:firstLine="540"/>
        <w:jc w:val="both"/>
      </w:pPr>
      <w:r>
        <w:t>38. Заключение договора о подключении (технологическом присоединении) к централизованной ливневой системе водоотведения.</w:t>
      </w:r>
    </w:p>
    <w:p w:rsidR="00FF361B" w:rsidRDefault="00FF361B">
      <w:pPr>
        <w:pStyle w:val="ConsPlusNormal"/>
        <w:ind w:firstLine="540"/>
        <w:jc w:val="both"/>
      </w:pPr>
      <w:r>
        <w:t>39. Предоставление технических условий на проектирование узла учета воды, сточных вод.</w:t>
      </w:r>
    </w:p>
    <w:p w:rsidR="00FF361B" w:rsidRDefault="00FF361B">
      <w:pPr>
        <w:pStyle w:val="ConsPlusNormal"/>
        <w:ind w:firstLine="540"/>
        <w:jc w:val="both"/>
      </w:pPr>
      <w:r>
        <w:t>40. Предоставление технических условий на подключение (технологическое присоединение) к сетям газораспределения.</w:t>
      </w:r>
    </w:p>
    <w:p w:rsidR="00FF361B" w:rsidRDefault="00FF361B">
      <w:pPr>
        <w:pStyle w:val="ConsPlusNormal"/>
        <w:ind w:firstLine="540"/>
        <w:jc w:val="both"/>
      </w:pPr>
      <w:r>
        <w:lastRenderedPageBreak/>
        <w:t>41. Заключение договора о подключении (технологическом присоединении) к сети газораспределения.</w:t>
      </w:r>
    </w:p>
    <w:p w:rsidR="00FF361B" w:rsidRDefault="00FF361B">
      <w:pPr>
        <w:pStyle w:val="ConsPlusNormal"/>
        <w:ind w:firstLine="540"/>
        <w:jc w:val="both"/>
      </w:pPr>
      <w:r>
        <w:t>42. Предоставление технических условий по эффективному использованию газа.</w:t>
      </w:r>
    </w:p>
    <w:p w:rsidR="00FF361B" w:rsidRDefault="00FF361B">
      <w:pPr>
        <w:pStyle w:val="ConsPlusNormal"/>
        <w:ind w:firstLine="540"/>
        <w:jc w:val="both"/>
      </w:pPr>
      <w:r>
        <w:t>43. Предоставление согласования отступления от технических условий на присоединение к газораспределительной системе.</w:t>
      </w:r>
    </w:p>
    <w:p w:rsidR="00FF361B" w:rsidRDefault="00FF361B">
      <w:pPr>
        <w:pStyle w:val="ConsPlusNormal"/>
        <w:ind w:firstLine="540"/>
        <w:jc w:val="both"/>
      </w:pPr>
      <w:r>
        <w:t>44. Предоставление согласования отступления от технических условий по эффективному использованию газа.</w:t>
      </w:r>
    </w:p>
    <w:p w:rsidR="00FF361B" w:rsidRDefault="00FF361B">
      <w:pPr>
        <w:pStyle w:val="ConsPlusNormal"/>
        <w:ind w:firstLine="540"/>
        <w:jc w:val="both"/>
      </w:pPr>
      <w:r>
        <w:t>45. Предоставление согласования специальных технических условий для подготовки проектной документации.</w:t>
      </w:r>
    </w:p>
    <w:p w:rsidR="00FF361B" w:rsidRDefault="00FF361B">
      <w:pPr>
        <w:pStyle w:val="ConsPlusNormal"/>
        <w:ind w:firstLine="540"/>
        <w:jc w:val="both"/>
      </w:pPr>
      <w: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F361B" w:rsidRDefault="00FF361B">
      <w:pPr>
        <w:pStyle w:val="ConsPlusNormal"/>
        <w:ind w:firstLine="540"/>
        <w:jc w:val="both"/>
      </w:pPr>
      <w:r>
        <w:t>47. Предоставление согласования отступления от условий подключения к системе теплоснабжения.</w:t>
      </w:r>
    </w:p>
    <w:p w:rsidR="00FF361B" w:rsidRDefault="00FF361B">
      <w:pPr>
        <w:pStyle w:val="ConsPlusNormal"/>
        <w:ind w:firstLine="540"/>
        <w:jc w:val="both"/>
      </w:pPr>
      <w:r>
        <w:t xml:space="preserve">48. Предоставление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FF361B" w:rsidRDefault="00FF361B">
      <w:pPr>
        <w:pStyle w:val="ConsPlusNormal"/>
        <w:ind w:firstLine="540"/>
        <w:jc w:val="both"/>
      </w:pPr>
      <w:r>
        <w:t>49. Предоставление положительного заключения экспертизы результатов инженерных изысканий.</w:t>
      </w:r>
    </w:p>
    <w:p w:rsidR="00FF361B" w:rsidRDefault="00FF361B">
      <w:pPr>
        <w:pStyle w:val="ConsPlusNormal"/>
        <w:ind w:firstLine="540"/>
        <w:jc w:val="both"/>
      </w:pPr>
      <w:r>
        <w:t>50. Предоставление положительного заключения экспертизы проектной документации.</w:t>
      </w:r>
    </w:p>
    <w:p w:rsidR="00FF361B" w:rsidRDefault="00FF361B">
      <w:pPr>
        <w:pStyle w:val="ConsPlusNormal"/>
        <w:ind w:firstLine="540"/>
        <w:jc w:val="both"/>
      </w:pPr>
      <w:r>
        <w:t>51.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FF361B" w:rsidRDefault="00FF361B">
      <w:pPr>
        <w:pStyle w:val="ConsPlusNormal"/>
        <w:ind w:firstLine="540"/>
        <w:jc w:val="both"/>
      </w:pPr>
      <w:r>
        <w:t>52. Предоставление заключения историко-культурной экспертизы.</w:t>
      </w:r>
    </w:p>
    <w:p w:rsidR="00FF361B" w:rsidRDefault="00FF361B">
      <w:pPr>
        <w:pStyle w:val="ConsPlusNormal"/>
        <w:ind w:firstLine="540"/>
        <w:jc w:val="both"/>
      </w:pPr>
      <w:r>
        <w:t>53. Регистрация проекта газоснабжения газораспределительной организацией.</w:t>
      </w:r>
    </w:p>
    <w:p w:rsidR="00FF361B" w:rsidRDefault="00FF361B">
      <w:pPr>
        <w:pStyle w:val="ConsPlusNormal"/>
        <w:ind w:firstLine="540"/>
        <w:jc w:val="both"/>
      </w:pPr>
      <w:r>
        <w:t>54. Регистрация проекта газоснабжения органом государственного надзора.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FF361B" w:rsidRDefault="00FF361B">
      <w:pPr>
        <w:pStyle w:val="ConsPlusNormal"/>
        <w:jc w:val="center"/>
      </w:pPr>
      <w:r>
        <w:t>строительства, реконструкции объектов капитального</w:t>
      </w:r>
    </w:p>
    <w:p w:rsidR="00FF361B" w:rsidRDefault="00FF361B">
      <w:pPr>
        <w:pStyle w:val="ConsPlusNormal"/>
        <w:jc w:val="center"/>
      </w:pPr>
      <w:r>
        <w:t>строительства нежилого назначения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>55. Предоставление разрешения на строительство.</w:t>
      </w:r>
    </w:p>
    <w:p w:rsidR="00FF361B" w:rsidRDefault="00FF361B">
      <w:pPr>
        <w:pStyle w:val="ConsPlusNormal"/>
        <w:ind w:firstLine="540"/>
        <w:jc w:val="both"/>
      </w:pPr>
      <w:r>
        <w:t>56. Продление срока действия разрешения на строительство.</w:t>
      </w:r>
    </w:p>
    <w:p w:rsidR="00FF361B" w:rsidRDefault="00FF361B">
      <w:pPr>
        <w:pStyle w:val="ConsPlusNormal"/>
        <w:ind w:firstLine="540"/>
        <w:jc w:val="both"/>
      </w:pPr>
      <w:r>
        <w:t>57. Внесение изменений в разрешение на строительство.</w:t>
      </w:r>
    </w:p>
    <w:p w:rsidR="00FF361B" w:rsidRDefault="00FF361B">
      <w:pPr>
        <w:pStyle w:val="ConsPlusNormal"/>
        <w:ind w:firstLine="540"/>
        <w:jc w:val="both"/>
      </w:pPr>
      <w:r>
        <w:t>58. Передача материалов для размещения в информационной системе обеспечения градостроительной деятельности.</w:t>
      </w:r>
    </w:p>
    <w:p w:rsidR="00FF361B" w:rsidRDefault="00FF361B">
      <w:pPr>
        <w:pStyle w:val="ConsPlusNormal"/>
        <w:ind w:firstLine="540"/>
        <w:jc w:val="both"/>
      </w:pPr>
      <w: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FF361B" w:rsidRDefault="00FF361B">
      <w:pPr>
        <w:pStyle w:val="ConsPlusNormal"/>
        <w:ind w:firstLine="540"/>
        <w:jc w:val="both"/>
      </w:pPr>
      <w:r>
        <w:t>60. Представление проектной декларации в контролирующий орган.</w:t>
      </w:r>
    </w:p>
    <w:p w:rsidR="00FF361B" w:rsidRDefault="00FF361B">
      <w:pPr>
        <w:pStyle w:val="ConsPlusNormal"/>
        <w:ind w:firstLine="540"/>
        <w:jc w:val="both"/>
      </w:pPr>
      <w: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FF361B" w:rsidRDefault="00FF361B">
      <w:pPr>
        <w:pStyle w:val="ConsPlusNormal"/>
        <w:ind w:firstLine="540"/>
        <w:jc w:val="both"/>
      </w:pPr>
      <w:r>
        <w:t>62. Государственная регистрация договора участия в долевом строительстве.</w:t>
      </w:r>
    </w:p>
    <w:p w:rsidR="00FF361B" w:rsidRDefault="00FF361B">
      <w:pPr>
        <w:pStyle w:val="ConsPlusNormal"/>
        <w:ind w:firstLine="540"/>
        <w:jc w:val="both"/>
      </w:pPr>
      <w:r>
        <w:t>63. Заключение договора об осуществлении временного технологического присоединения к электрическим сетям.</w:t>
      </w:r>
    </w:p>
    <w:p w:rsidR="00FF361B" w:rsidRDefault="00FF361B">
      <w:pPr>
        <w:pStyle w:val="ConsPlusNormal"/>
        <w:ind w:firstLine="540"/>
        <w:jc w:val="both"/>
      </w:pPr>
      <w:r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FF361B" w:rsidRDefault="00FF361B">
      <w:pPr>
        <w:pStyle w:val="ConsPlusNormal"/>
        <w:ind w:firstLine="540"/>
        <w:jc w:val="both"/>
      </w:pPr>
      <w:r>
        <w:t>65. Заключение договора холодного водоснабжения в отношении строящегося объекта на период строительства.</w:t>
      </w:r>
    </w:p>
    <w:p w:rsidR="00FF361B" w:rsidRDefault="00FF361B">
      <w:pPr>
        <w:pStyle w:val="ConsPlusNormal"/>
        <w:ind w:firstLine="540"/>
        <w:jc w:val="both"/>
      </w:pPr>
      <w:r>
        <w:t>66. Заключение договора водоотведения в отношении строящегося объекта на период строительства.</w:t>
      </w:r>
    </w:p>
    <w:p w:rsidR="00FF361B" w:rsidRDefault="00FF361B">
      <w:pPr>
        <w:pStyle w:val="ConsPlusNormal"/>
        <w:ind w:firstLine="540"/>
        <w:jc w:val="both"/>
      </w:pPr>
      <w:r>
        <w:t>67. Направление извещения о начале строительства, реконструкции объекта капитального строительства.</w:t>
      </w:r>
    </w:p>
    <w:p w:rsidR="00FF361B" w:rsidRDefault="00FF361B">
      <w:pPr>
        <w:pStyle w:val="ConsPlusNormal"/>
        <w:ind w:firstLine="540"/>
        <w:jc w:val="both"/>
      </w:pPr>
      <w:r>
        <w:t>68. Направление извещения о возникновении аварийной ситуации на объекте капитального строительства.</w:t>
      </w:r>
    </w:p>
    <w:p w:rsidR="00FF361B" w:rsidRDefault="00FF361B">
      <w:pPr>
        <w:pStyle w:val="ConsPlusNormal"/>
        <w:ind w:firstLine="540"/>
        <w:jc w:val="both"/>
      </w:pPr>
      <w:r>
        <w:t>69. Направление извещения об обнаружении объекта, обладающего признаками объекта культурного наследия.</w:t>
      </w:r>
    </w:p>
    <w:p w:rsidR="00FF361B" w:rsidRDefault="00FF361B">
      <w:pPr>
        <w:pStyle w:val="ConsPlusNormal"/>
        <w:ind w:firstLine="540"/>
        <w:jc w:val="both"/>
      </w:pPr>
      <w:r>
        <w:lastRenderedPageBreak/>
        <w:t>70. Направление извещения о сроках завершения работ, которые подлежат проверке.</w:t>
      </w:r>
    </w:p>
    <w:p w:rsidR="00FF361B" w:rsidRDefault="00FF361B">
      <w:pPr>
        <w:pStyle w:val="ConsPlusNormal"/>
        <w:ind w:firstLine="540"/>
        <w:jc w:val="both"/>
      </w:pPr>
      <w:r>
        <w:t>71. Проведение проверок в рамках осуществления государственного строительного надзора.</w:t>
      </w:r>
    </w:p>
    <w:p w:rsidR="00FF361B" w:rsidRDefault="00FF361B">
      <w:pPr>
        <w:pStyle w:val="ConsPlusNormal"/>
        <w:ind w:firstLine="540"/>
        <w:jc w:val="both"/>
      </w:pPr>
      <w:r>
        <w:t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FF361B" w:rsidRDefault="00FF361B">
      <w:pPr>
        <w:pStyle w:val="ConsPlusNormal"/>
        <w:ind w:firstLine="540"/>
        <w:jc w:val="both"/>
      </w:pPr>
      <w:r>
        <w:t>73. Направление извещения об устранении нарушений.</w:t>
      </w:r>
    </w:p>
    <w:p w:rsidR="00FF361B" w:rsidRDefault="00FF361B">
      <w:pPr>
        <w:pStyle w:val="ConsPlusNormal"/>
        <w:ind w:firstLine="540"/>
        <w:jc w:val="both"/>
      </w:pPr>
      <w: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FF361B" w:rsidRDefault="00FF361B">
      <w:pPr>
        <w:pStyle w:val="ConsPlusNormal"/>
        <w:ind w:firstLine="540"/>
        <w:jc w:val="both"/>
      </w:pPr>
      <w:r>
        <w:t xml:space="preserve">75. </w:t>
      </w:r>
      <w:proofErr w:type="gramStart"/>
      <w:r>
        <w:t>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  <w:proofErr w:type="gramEnd"/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2"/>
      </w:pPr>
      <w:r>
        <w:t>5. Процедуры, связанные с предоставлением разрешения</w:t>
      </w:r>
    </w:p>
    <w:p w:rsidR="00FF361B" w:rsidRDefault="00FF361B">
      <w:pPr>
        <w:pStyle w:val="ConsPlusNormal"/>
        <w:jc w:val="center"/>
      </w:pPr>
      <w:r>
        <w:t>на ввод объекта капитального строительства нежилого</w:t>
      </w:r>
    </w:p>
    <w:p w:rsidR="00FF361B" w:rsidRDefault="00FF361B">
      <w:pPr>
        <w:pStyle w:val="ConsPlusNormal"/>
        <w:jc w:val="center"/>
      </w:pPr>
      <w:r>
        <w:t>помещения в эксплуатацию, государственной регистрацией</w:t>
      </w:r>
    </w:p>
    <w:p w:rsidR="00FF361B" w:rsidRDefault="00FF361B">
      <w:pPr>
        <w:pStyle w:val="ConsPlusNormal"/>
        <w:jc w:val="center"/>
      </w:pPr>
      <w:r>
        <w:t>прав на построенный объект, заключением договоров</w:t>
      </w:r>
    </w:p>
    <w:p w:rsidR="00FF361B" w:rsidRDefault="00FF361B">
      <w:pPr>
        <w:pStyle w:val="ConsPlusNormal"/>
        <w:jc w:val="center"/>
      </w:pPr>
      <w:r>
        <w:t>энерго-, тепл</w:t>
      </w:r>
      <w:proofErr w:type="gramStart"/>
      <w:r>
        <w:t>о-</w:t>
      </w:r>
      <w:proofErr w:type="gramEnd"/>
      <w:r>
        <w:t>, водо-, газоснабжения и водоотведения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 xml:space="preserve">76.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эксплуатацию.</w:t>
      </w:r>
    </w:p>
    <w:p w:rsidR="00FF361B" w:rsidRDefault="00FF361B">
      <w:pPr>
        <w:pStyle w:val="ConsPlusNormal"/>
        <w:ind w:firstLine="540"/>
        <w:jc w:val="both"/>
      </w:pPr>
      <w:r>
        <w:t>77. Подписание акта о выполнении технических условий для присоединения к электрическим сетям.</w:t>
      </w:r>
    </w:p>
    <w:p w:rsidR="00FF361B" w:rsidRDefault="00FF361B">
      <w:pPr>
        <w:pStyle w:val="ConsPlusNormal"/>
        <w:ind w:firstLine="540"/>
        <w:jc w:val="both"/>
      </w:pPr>
      <w:r>
        <w:t>78. Подписание акта осмотра (обследования) электроустановки.</w:t>
      </w:r>
    </w:p>
    <w:p w:rsidR="00FF361B" w:rsidRDefault="00FF361B">
      <w:pPr>
        <w:pStyle w:val="ConsPlusNormal"/>
        <w:ind w:firstLine="540"/>
        <w:jc w:val="both"/>
      </w:pPr>
      <w:r>
        <w:t>79. Уведомление о готовности к вводу в эксплуатацию объектов.</w:t>
      </w:r>
    </w:p>
    <w:p w:rsidR="00FF361B" w:rsidRDefault="00FF361B">
      <w:pPr>
        <w:pStyle w:val="ConsPlusNormal"/>
        <w:ind w:firstLine="540"/>
        <w:jc w:val="both"/>
      </w:pPr>
      <w:r>
        <w:t>80. 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FF361B" w:rsidRDefault="00FF361B">
      <w:pPr>
        <w:pStyle w:val="ConsPlusNormal"/>
        <w:ind w:firstLine="540"/>
        <w:jc w:val="both"/>
      </w:pPr>
      <w:r>
        <w:t>81. Подписание акта разграничения балансовой принадлежности электрических сетей.</w:t>
      </w:r>
    </w:p>
    <w:p w:rsidR="00FF361B" w:rsidRDefault="00FF361B">
      <w:pPr>
        <w:pStyle w:val="ConsPlusNormal"/>
        <w:ind w:firstLine="540"/>
        <w:jc w:val="both"/>
      </w:pPr>
      <w:r>
        <w:t>82. Подписание акта разграничения эксплуатационной ответственности сторон в отношении электрических сетей.</w:t>
      </w:r>
    </w:p>
    <w:p w:rsidR="00FF361B" w:rsidRDefault="00FF361B">
      <w:pPr>
        <w:pStyle w:val="ConsPlusNormal"/>
        <w:ind w:firstLine="540"/>
        <w:jc w:val="both"/>
      </w:pPr>
      <w:r>
        <w:t>83. Подписание акта об осуществлении технологического присоединения к электрическим сетям.</w:t>
      </w:r>
    </w:p>
    <w:p w:rsidR="00FF361B" w:rsidRDefault="00FF361B">
      <w:pPr>
        <w:pStyle w:val="ConsPlusNormal"/>
        <w:ind w:firstLine="540"/>
        <w:jc w:val="both"/>
      </w:pPr>
      <w:r>
        <w:t xml:space="preserve">84.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FF361B" w:rsidRDefault="00FF361B">
      <w:pPr>
        <w:pStyle w:val="ConsPlusNormal"/>
        <w:ind w:firstLine="540"/>
        <w:jc w:val="both"/>
      </w:pPr>
      <w:r>
        <w:t>85. Подписание акта ввода в эксплуатацию узла учета тепловой энергии.</w:t>
      </w:r>
    </w:p>
    <w:p w:rsidR="00FF361B" w:rsidRDefault="00FF361B">
      <w:pPr>
        <w:pStyle w:val="ConsPlusNormal"/>
        <w:ind w:firstLine="540"/>
        <w:jc w:val="both"/>
      </w:pPr>
      <w:r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FF361B" w:rsidRDefault="00FF361B">
      <w:pPr>
        <w:pStyle w:val="ConsPlusNormal"/>
        <w:ind w:firstLine="540"/>
        <w:jc w:val="both"/>
      </w:pPr>
      <w:r>
        <w:t>87. Подписание акта разграничения балансовой принадлежности тепловых сетей.</w:t>
      </w:r>
    </w:p>
    <w:p w:rsidR="00FF361B" w:rsidRDefault="00FF361B">
      <w:pPr>
        <w:pStyle w:val="ConsPlusNormal"/>
        <w:ind w:firstLine="540"/>
        <w:jc w:val="both"/>
      </w:pPr>
      <w:r>
        <w:t>88. Подписание акта разграничения эксплуатационной ответственности сторон в отношении тепловых сетей.</w:t>
      </w:r>
    </w:p>
    <w:p w:rsidR="00FF361B" w:rsidRDefault="00FF361B">
      <w:pPr>
        <w:pStyle w:val="ConsPlusNormal"/>
        <w:ind w:firstLine="540"/>
        <w:jc w:val="both"/>
      </w:pPr>
      <w:r>
        <w:t>89. Подписание акта о подключении объекта капитального строительства к системе теплоснабжения.</w:t>
      </w:r>
    </w:p>
    <w:p w:rsidR="00FF361B" w:rsidRDefault="00FF361B">
      <w:pPr>
        <w:pStyle w:val="ConsPlusNormal"/>
        <w:ind w:firstLine="540"/>
        <w:jc w:val="both"/>
      </w:pPr>
      <w:r>
        <w:t>90. Предоставление разрешения на осуществление подключения к системе теплоснабжения.</w:t>
      </w:r>
    </w:p>
    <w:p w:rsidR="00FF361B" w:rsidRDefault="00FF361B">
      <w:pPr>
        <w:pStyle w:val="ConsPlusNormal"/>
        <w:ind w:firstLine="540"/>
        <w:jc w:val="both"/>
      </w:pPr>
      <w:r>
        <w:t>91. Заключение договора теплоснабжения.</w:t>
      </w:r>
    </w:p>
    <w:p w:rsidR="00FF361B" w:rsidRDefault="00FF361B">
      <w:pPr>
        <w:pStyle w:val="ConsPlusNormal"/>
        <w:ind w:firstLine="540"/>
        <w:jc w:val="both"/>
      </w:pPr>
      <w:r>
        <w:t xml:space="preserve">92. Предоставление </w:t>
      </w:r>
      <w:proofErr w:type="gramStart"/>
      <w:r>
        <w:t>акта допуска узла учета воды</w:t>
      </w:r>
      <w:proofErr w:type="gramEnd"/>
      <w:r>
        <w:t xml:space="preserve"> и сточных вод к эксплуатации.</w:t>
      </w:r>
    </w:p>
    <w:p w:rsidR="00FF361B" w:rsidRDefault="00FF361B">
      <w:pPr>
        <w:pStyle w:val="ConsPlusNormal"/>
        <w:ind w:firstLine="540"/>
        <w:jc w:val="both"/>
      </w:pPr>
      <w:r>
        <w:t>93. Подписание акта о технической готовности объектов централизованной системы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>94. Подписание акта разграничения балансовой принадлежности по объектам централизованной системы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>95. Подписание акта эксплуатационной ответственности по объектам централизованной системы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 xml:space="preserve">96. Подписание акта о подключении (присоединении) объекта капитального строительства к </w:t>
      </w:r>
      <w:r>
        <w:lastRenderedPageBreak/>
        <w:t>централизованной системе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>97. Заключение договора горячего водоснабжения.</w:t>
      </w:r>
    </w:p>
    <w:p w:rsidR="00FF361B" w:rsidRDefault="00FF361B">
      <w:pPr>
        <w:pStyle w:val="ConsPlusNormal"/>
        <w:ind w:firstLine="540"/>
        <w:jc w:val="both"/>
      </w:pPr>
      <w:r>
        <w:t>98.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99. Подписание акта о разграничении балансовой принадлежности по объектам централизованных систем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100. Подписание акта о разграничении эксплуатационной ответственности по объектам централизованных систем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102. Подписание акта о промывке и дезинфекции внутриплощадочных и внутридомовых сетей и оборудования объекта.</w:t>
      </w:r>
    </w:p>
    <w:p w:rsidR="00FF361B" w:rsidRDefault="00FF361B">
      <w:pPr>
        <w:pStyle w:val="ConsPlusNormal"/>
        <w:ind w:firstLine="540"/>
        <w:jc w:val="both"/>
      </w:pPr>
      <w:r>
        <w:t>103. Заключение договора холодного водоснабжения.</w:t>
      </w:r>
    </w:p>
    <w:p w:rsidR="00FF361B" w:rsidRDefault="00FF361B">
      <w:pPr>
        <w:pStyle w:val="ConsPlusNormal"/>
        <w:ind w:firstLine="540"/>
        <w:jc w:val="both"/>
      </w:pPr>
      <w:r>
        <w:t>104. Подписание акта о готовности внутриплощадочных и (или) внутридомовых сетей и оборудования объекта к подключению к централизованной системе водоотведения.</w:t>
      </w:r>
    </w:p>
    <w:p w:rsidR="00FF361B" w:rsidRDefault="00FF361B">
      <w:pPr>
        <w:pStyle w:val="ConsPlusNormal"/>
        <w:ind w:firstLine="540"/>
        <w:jc w:val="both"/>
      </w:pPr>
      <w:r>
        <w:t>105. Подписание акта разграничения балансовой принадлежности по объектам централизованных систем водоотведения.</w:t>
      </w:r>
    </w:p>
    <w:p w:rsidR="00FF361B" w:rsidRDefault="00FF361B">
      <w:pPr>
        <w:pStyle w:val="ConsPlusNormal"/>
        <w:ind w:firstLine="540"/>
        <w:jc w:val="both"/>
      </w:pPr>
      <w:r>
        <w:t>106. Подписание акта разграничения эксплуатационной ответственности по объектам централизованных систем водоотведения.</w:t>
      </w:r>
    </w:p>
    <w:p w:rsidR="00FF361B" w:rsidRDefault="00FF361B">
      <w:pPr>
        <w:pStyle w:val="ConsPlusNormal"/>
        <w:ind w:firstLine="540"/>
        <w:jc w:val="both"/>
      </w:pPr>
      <w:r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FF361B" w:rsidRDefault="00FF361B">
      <w:pPr>
        <w:pStyle w:val="ConsPlusNormal"/>
        <w:ind w:firstLine="540"/>
        <w:jc w:val="both"/>
      </w:pPr>
      <w:r>
        <w:t>108. Заключение договора водоотведения.</w:t>
      </w:r>
    </w:p>
    <w:p w:rsidR="00FF361B" w:rsidRDefault="00FF361B">
      <w:pPr>
        <w:pStyle w:val="ConsPlusNormal"/>
        <w:ind w:firstLine="540"/>
        <w:jc w:val="both"/>
      </w:pPr>
      <w:r>
        <w:t>109. 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FF361B" w:rsidRDefault="00FF361B">
      <w:pPr>
        <w:pStyle w:val="ConsPlusNormal"/>
        <w:ind w:firstLine="540"/>
        <w:jc w:val="both"/>
      </w:pPr>
      <w:r>
        <w:t xml:space="preserve">110. Подписание </w:t>
      </w:r>
      <w:proofErr w:type="gramStart"/>
      <w:r>
        <w:t>акта разграничения имущественной принадлежности сетей газораспределения</w:t>
      </w:r>
      <w:proofErr w:type="gramEnd"/>
      <w:r>
        <w:t>.</w:t>
      </w:r>
    </w:p>
    <w:p w:rsidR="00FF361B" w:rsidRDefault="00FF361B">
      <w:pPr>
        <w:pStyle w:val="ConsPlusNormal"/>
        <w:ind w:firstLine="540"/>
        <w:jc w:val="both"/>
      </w:pPr>
      <w:r>
        <w:t>111. Подписание акта разграничения эксплуатационной ответственности сторон по объектам сети газораспределения.</w:t>
      </w:r>
    </w:p>
    <w:p w:rsidR="00FF361B" w:rsidRDefault="00FF361B">
      <w:pPr>
        <w:pStyle w:val="ConsPlusNormal"/>
        <w:ind w:firstLine="540"/>
        <w:jc w:val="both"/>
      </w:pPr>
      <w:r>
        <w:t>112. Подписание акта о подключении (технологическом присоединении) к сети газораспределения.</w:t>
      </w:r>
    </w:p>
    <w:p w:rsidR="00FF361B" w:rsidRDefault="00FF361B">
      <w:pPr>
        <w:pStyle w:val="ConsPlusNormal"/>
        <w:ind w:firstLine="540"/>
        <w:jc w:val="both"/>
      </w:pPr>
      <w:r>
        <w:t>113. Предоставление разрешения на пуск газа.</w:t>
      </w:r>
    </w:p>
    <w:p w:rsidR="00FF361B" w:rsidRDefault="00FF361B">
      <w:pPr>
        <w:pStyle w:val="ConsPlusNormal"/>
        <w:ind w:firstLine="540"/>
        <w:jc w:val="both"/>
      </w:pPr>
      <w:r>
        <w:t>114.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FF361B" w:rsidRDefault="00FF361B">
      <w:pPr>
        <w:pStyle w:val="ConsPlusNormal"/>
        <w:ind w:firstLine="540"/>
        <w:jc w:val="both"/>
      </w:pPr>
      <w:r>
        <w:t>115. Подписание акта о приемке газового оборудования и средств автоматики для проведения пусконаладочных работ.</w:t>
      </w:r>
    </w:p>
    <w:p w:rsidR="00FF361B" w:rsidRDefault="00FF361B">
      <w:pPr>
        <w:pStyle w:val="ConsPlusNormal"/>
        <w:ind w:firstLine="540"/>
        <w:jc w:val="both"/>
      </w:pPr>
      <w:r>
        <w:t>116. Подписание акта комиссии о приемке газоиспользующего оборудования для проведения пусконаладочных работ.</w:t>
      </w:r>
    </w:p>
    <w:p w:rsidR="00FF361B" w:rsidRDefault="00FF361B">
      <w:pPr>
        <w:pStyle w:val="ConsPlusNormal"/>
        <w:ind w:firstLine="540"/>
        <w:jc w:val="both"/>
      </w:pPr>
      <w:r>
        <w:t>117. Заключение договора поставки газа.</w:t>
      </w:r>
    </w:p>
    <w:p w:rsidR="00FF361B" w:rsidRDefault="00FF361B">
      <w:pPr>
        <w:pStyle w:val="ConsPlusNormal"/>
        <w:ind w:firstLine="540"/>
        <w:jc w:val="both"/>
      </w:pPr>
      <w: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F361B" w:rsidRDefault="00FF361B">
      <w:pPr>
        <w:pStyle w:val="ConsPlusNormal"/>
        <w:ind w:firstLine="540"/>
        <w:jc w:val="both"/>
      </w:pPr>
      <w:r>
        <w:t>119. Предоставление разрешения на ввод объекта в эксплуатацию.</w:t>
      </w:r>
    </w:p>
    <w:p w:rsidR="00FF361B" w:rsidRDefault="00FF361B">
      <w:pPr>
        <w:pStyle w:val="ConsPlusNormal"/>
        <w:ind w:firstLine="540"/>
        <w:jc w:val="both"/>
      </w:pPr>
      <w:r>
        <w:t>120. Государственный кадастровый учет объекта недвижимости - здания, помещения.</w:t>
      </w:r>
    </w:p>
    <w:p w:rsidR="00FF361B" w:rsidRDefault="00FF361B">
      <w:pPr>
        <w:pStyle w:val="ConsPlusNormal"/>
        <w:ind w:firstLine="540"/>
        <w:jc w:val="both"/>
      </w:pPr>
      <w:r>
        <w:t>121. Государственная регистрация права собственности на объект недвижимого имущества - здание, помещение.</w:t>
      </w:r>
    </w:p>
    <w:p w:rsidR="00FF361B" w:rsidRDefault="00FF361B">
      <w:pPr>
        <w:pStyle w:val="ConsPlusNormal"/>
        <w:ind w:firstLine="540"/>
        <w:jc w:val="both"/>
      </w:pPr>
      <w:r>
        <w:t>122. Присвоение адреса объекту капитального строительства.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center"/>
        <w:outlineLvl w:val="1"/>
      </w:pPr>
      <w:bookmarkStart w:id="5" w:name="P199"/>
      <w:bookmarkEnd w:id="5"/>
      <w:r>
        <w:t>II. Процедуры, связанные с особенностями</w:t>
      </w:r>
    </w:p>
    <w:p w:rsidR="00FF361B" w:rsidRDefault="00FF361B">
      <w:pPr>
        <w:pStyle w:val="ConsPlusNormal"/>
        <w:jc w:val="center"/>
      </w:pPr>
      <w:r>
        <w:t>осуществления градостроительной деятельности на территориях</w:t>
      </w:r>
    </w:p>
    <w:p w:rsidR="00FF361B" w:rsidRDefault="00FF361B">
      <w:pPr>
        <w:pStyle w:val="ConsPlusNormal"/>
        <w:jc w:val="center"/>
      </w:pPr>
      <w:r>
        <w:t>субъектов Российской Федерации и территориях муниципальных</w:t>
      </w:r>
    </w:p>
    <w:p w:rsidR="00FF361B" w:rsidRDefault="00FF361B">
      <w:pPr>
        <w:pStyle w:val="ConsPlusNormal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FF361B" w:rsidRDefault="00FF361B">
      <w:pPr>
        <w:pStyle w:val="ConsPlusNormal"/>
        <w:jc w:val="center"/>
      </w:pPr>
      <w:r>
        <w:lastRenderedPageBreak/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FF361B" w:rsidRDefault="00FF361B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>123. Предоставление решения о согласовании архитектурно-градостроительного облика объекта.</w:t>
      </w:r>
    </w:p>
    <w:p w:rsidR="00FF361B" w:rsidRDefault="00FF361B">
      <w:pPr>
        <w:pStyle w:val="ConsPlusNormal"/>
        <w:ind w:firstLine="540"/>
        <w:jc w:val="both"/>
      </w:pPr>
      <w:r>
        <w:t>124. Предоставление порубочного билета и (или) разрешения на пересадку деревьев и кустарников.</w:t>
      </w:r>
    </w:p>
    <w:p w:rsidR="00FF361B" w:rsidRDefault="00FF361B">
      <w:pPr>
        <w:pStyle w:val="ConsPlusNormal"/>
        <w:ind w:firstLine="540"/>
        <w:jc w:val="both"/>
      </w:pPr>
      <w:r>
        <w:t>125. Предоставление разрешения на осуществление земляных работ.</w:t>
      </w:r>
    </w:p>
    <w:p w:rsidR="00FF361B" w:rsidRDefault="00FF361B">
      <w:pPr>
        <w:pStyle w:val="ConsPlusNormal"/>
        <w:ind w:firstLine="540"/>
        <w:jc w:val="both"/>
      </w:pPr>
      <w:r>
        <w:t>126. Согласование схемы движения транспорта и пешеходов на период проведения работ на проезжей части.</w:t>
      </w:r>
    </w:p>
    <w:p w:rsidR="00FF361B" w:rsidRDefault="00FF361B">
      <w:pPr>
        <w:pStyle w:val="ConsPlusNormal"/>
        <w:ind w:firstLine="540"/>
        <w:jc w:val="both"/>
      </w:pPr>
      <w: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F361B" w:rsidRDefault="00FF361B">
      <w:pPr>
        <w:pStyle w:val="ConsPlusNormal"/>
        <w:ind w:firstLine="540"/>
        <w:jc w:val="both"/>
      </w:pPr>
      <w: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FF361B" w:rsidRDefault="00FF361B">
      <w:pPr>
        <w:pStyle w:val="ConsPlusNormal"/>
        <w:ind w:firstLine="540"/>
        <w:jc w:val="both"/>
      </w:pPr>
      <w:r>
        <w:t>129. Согласование проведения работ в технических и охранных зонах.</w:t>
      </w:r>
    </w:p>
    <w:p w:rsidR="00FF361B" w:rsidRDefault="00FF361B">
      <w:pPr>
        <w:pStyle w:val="ConsPlusNormal"/>
        <w:ind w:firstLine="540"/>
        <w:jc w:val="both"/>
      </w:pPr>
      <w:r>
        <w:t>130. Выдача разрешения на перемещение отходов строительства, сноса зданий и сооружений, в том числе грунтов.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right"/>
        <w:outlineLvl w:val="0"/>
      </w:pPr>
      <w:r>
        <w:t>Утверждены</w:t>
      </w:r>
    </w:p>
    <w:p w:rsidR="00FF361B" w:rsidRDefault="00FF361B">
      <w:pPr>
        <w:pStyle w:val="ConsPlusNormal"/>
        <w:jc w:val="right"/>
      </w:pPr>
      <w:r>
        <w:t>постановлением Правительства</w:t>
      </w:r>
    </w:p>
    <w:p w:rsidR="00FF361B" w:rsidRDefault="00FF361B">
      <w:pPr>
        <w:pStyle w:val="ConsPlusNormal"/>
        <w:jc w:val="right"/>
      </w:pPr>
      <w:r>
        <w:t>Российской Федерации</w:t>
      </w:r>
    </w:p>
    <w:p w:rsidR="00FF361B" w:rsidRDefault="00FF361B">
      <w:pPr>
        <w:pStyle w:val="ConsPlusNormal"/>
        <w:jc w:val="right"/>
      </w:pPr>
      <w:r>
        <w:t>от 28 марта 2017 г. N 346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Title"/>
        <w:jc w:val="center"/>
      </w:pPr>
      <w:bookmarkStart w:id="6" w:name="P224"/>
      <w:bookmarkEnd w:id="6"/>
      <w:r>
        <w:t>ПРАВИЛА</w:t>
      </w:r>
    </w:p>
    <w:p w:rsidR="00FF361B" w:rsidRDefault="00FF361B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FF361B" w:rsidRDefault="00FF361B">
      <w:pPr>
        <w:pStyle w:val="ConsPlusTitle"/>
        <w:jc w:val="center"/>
      </w:pPr>
      <w:r>
        <w:t>В СФЕРЕ СТРОИТЕЛЬСТВА ОБЪЕКТОВ КАПИТАЛЬНОГО СТРОИТЕЛЬСТВА</w:t>
      </w:r>
    </w:p>
    <w:p w:rsidR="00FF361B" w:rsidRDefault="00FF361B">
      <w:pPr>
        <w:pStyle w:val="ConsPlusTitle"/>
        <w:jc w:val="center"/>
      </w:pPr>
      <w:r>
        <w:t>НЕЖИЛОГО НАЗНАЧЕНИЯ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внесения изменений в исчерпывающий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</w:t>
      </w:r>
      <w:proofErr w:type="gramEnd"/>
      <w:r>
        <w:t xml:space="preserve"> нежилого назначения" (далее - перечень процедур).</w:t>
      </w:r>
    </w:p>
    <w:p w:rsidR="00FF361B" w:rsidRDefault="00FF361B">
      <w:pPr>
        <w:pStyle w:val="ConsPlusNormal"/>
        <w:ind w:firstLine="540"/>
        <w:jc w:val="both"/>
      </w:pPr>
      <w:bookmarkStart w:id="7" w:name="P230"/>
      <w:bookmarkEnd w:id="7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 и направляют такие предложения в Министерство строительства и жилищно-коммунального хозяйства Российской Федерации.</w:t>
      </w:r>
      <w:proofErr w:type="gramEnd"/>
    </w:p>
    <w:p w:rsidR="00FF361B" w:rsidRDefault="00FF361B">
      <w:pPr>
        <w:pStyle w:val="ConsPlusNormal"/>
        <w:ind w:firstLine="540"/>
        <w:jc w:val="both"/>
      </w:pPr>
      <w:bookmarkStart w:id="8" w:name="P231"/>
      <w:bookmarkEnd w:id="8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 с приложением соответствующих проектов актов субъектов</w:t>
      </w:r>
      <w:proofErr w:type="gramEnd"/>
      <w:r>
        <w:t xml:space="preserve"> Российской Федерации.</w:t>
      </w:r>
    </w:p>
    <w:p w:rsidR="00FF361B" w:rsidRDefault="00FF361B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</w:t>
      </w:r>
      <w:r>
        <w:lastRenderedPageBreak/>
        <w:t xml:space="preserve">соответствии с </w:t>
      </w:r>
      <w:hyperlink w:anchor="P230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31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</w:t>
      </w:r>
      <w:proofErr w:type="gramEnd"/>
      <w:r>
        <w:t xml:space="preserve"> Российской Федерации.</w:t>
      </w:r>
    </w:p>
    <w:p w:rsidR="00FF361B" w:rsidRDefault="00FF361B">
      <w:pPr>
        <w:pStyle w:val="ConsPlusNormal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 </w:t>
      </w:r>
      <w:hyperlink w:anchor="P43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right"/>
        <w:outlineLvl w:val="0"/>
      </w:pPr>
      <w:r>
        <w:t>Утверждены</w:t>
      </w:r>
    </w:p>
    <w:p w:rsidR="00FF361B" w:rsidRDefault="00FF361B">
      <w:pPr>
        <w:pStyle w:val="ConsPlusNormal"/>
        <w:jc w:val="right"/>
      </w:pPr>
      <w:r>
        <w:t>постановлением Правительства</w:t>
      </w:r>
    </w:p>
    <w:p w:rsidR="00FF361B" w:rsidRDefault="00FF361B">
      <w:pPr>
        <w:pStyle w:val="ConsPlusNormal"/>
        <w:jc w:val="right"/>
      </w:pPr>
      <w:r>
        <w:t>Российской Федерации</w:t>
      </w:r>
    </w:p>
    <w:p w:rsidR="00FF361B" w:rsidRDefault="00FF361B">
      <w:pPr>
        <w:pStyle w:val="ConsPlusNormal"/>
        <w:jc w:val="right"/>
      </w:pPr>
      <w:r>
        <w:t>от 28 марта 2017 г. N 346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Title"/>
        <w:jc w:val="center"/>
      </w:pPr>
      <w:bookmarkStart w:id="9" w:name="P244"/>
      <w:bookmarkEnd w:id="9"/>
      <w:r>
        <w:t>ПРАВИЛА</w:t>
      </w:r>
    </w:p>
    <w:p w:rsidR="00FF361B" w:rsidRDefault="00FF361B">
      <w:pPr>
        <w:pStyle w:val="ConsPlusTitle"/>
        <w:jc w:val="center"/>
      </w:pPr>
      <w:r>
        <w:t>ВЕДЕНИЯ РЕЕСТРА ОПИСАНИЙ ПРОЦЕДУР, УКАЗАННЫХ</w:t>
      </w:r>
    </w:p>
    <w:p w:rsidR="00FF361B" w:rsidRDefault="00FF361B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FF361B" w:rsidRDefault="00FF361B">
      <w:pPr>
        <w:pStyle w:val="ConsPlusTitle"/>
        <w:jc w:val="center"/>
      </w:pPr>
      <w:r>
        <w:t>ОБЪЕКТОВ КАПИТАЛЬНОГО СТРОИТЕЛЬСТВА НЕЖИЛОГО НАЗНАЧЕНИЯ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3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</w:t>
      </w:r>
      <w:proofErr w:type="gramEnd"/>
      <w:r>
        <w:t xml:space="preserve">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FF361B" w:rsidRDefault="00FF361B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FF361B" w:rsidRDefault="00FF361B">
      <w:pPr>
        <w:pStyle w:val="ConsPlusNormal"/>
        <w:ind w:firstLine="540"/>
        <w:jc w:val="both"/>
      </w:pPr>
      <w:bookmarkStart w:id="10" w:name="P251"/>
      <w:bookmarkEnd w:id="10"/>
      <w: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FF361B" w:rsidRDefault="00FF361B">
      <w:pPr>
        <w:pStyle w:val="ConsPlusNormal"/>
        <w:ind w:firstLine="540"/>
        <w:jc w:val="both"/>
      </w:pPr>
      <w:bookmarkStart w:id="11" w:name="P252"/>
      <w:bookmarkEnd w:id="11"/>
      <w:r>
        <w:t>4. Реестр описаний процедур включает следующие сведения:</w:t>
      </w:r>
    </w:p>
    <w:p w:rsidR="00FF361B" w:rsidRDefault="00FF361B">
      <w:pPr>
        <w:pStyle w:val="ConsPlusNormal"/>
        <w:ind w:firstLine="540"/>
        <w:jc w:val="both"/>
      </w:pPr>
      <w:r>
        <w:t xml:space="preserve">а) наименование процедуры в соответствии с </w:t>
      </w:r>
      <w:hyperlink w:anchor="P43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FF361B" w:rsidRDefault="00FF361B">
      <w:pPr>
        <w:pStyle w:val="ConsPlusNormal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 </w:t>
      </w:r>
      <w:hyperlink w:anchor="P199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FF361B" w:rsidRDefault="00FF361B">
      <w:pPr>
        <w:pStyle w:val="ConsPlusNormal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указанной сфере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</w:t>
      </w:r>
      <w:proofErr w:type="gramEnd"/>
      <w:r>
        <w:t xml:space="preserve"> процедур, включенных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FF361B" w:rsidRDefault="00FF361B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</w:t>
      </w:r>
      <w:r>
        <w:lastRenderedPageBreak/>
        <w:t xml:space="preserve">власти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FF361B" w:rsidRDefault="00FF361B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FF361B" w:rsidRDefault="00FF361B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основания для приостановления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срок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FF361B" w:rsidRDefault="00FF361B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FF361B" w:rsidRDefault="00FF361B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FF361B" w:rsidRDefault="00FF361B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FF361B" w:rsidRDefault="00FF361B">
      <w:pPr>
        <w:pStyle w:val="ConsPlusNormal"/>
        <w:ind w:firstLine="540"/>
        <w:jc w:val="both"/>
      </w:pPr>
      <w:bookmarkStart w:id="12" w:name="P268"/>
      <w:bookmarkEnd w:id="12"/>
      <w:r>
        <w:t xml:space="preserve"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 </w:t>
      </w:r>
      <w:hyperlink w:anchor="P251" w:history="1">
        <w:r>
          <w:rPr>
            <w:color w:val="0000FF"/>
          </w:rPr>
          <w:t>пунктом 3</w:t>
        </w:r>
      </w:hyperlink>
      <w:r>
        <w:t xml:space="preserve"> настоящих Правил, сведения, указанные в </w:t>
      </w:r>
      <w:hyperlink w:anchor="P252" w:history="1">
        <w:r>
          <w:rPr>
            <w:color w:val="0000FF"/>
          </w:rPr>
          <w:t>пункте 4</w:t>
        </w:r>
      </w:hyperlink>
      <w:r>
        <w:t xml:space="preserve"> настоящих Правил, в отношении процедур, включенных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FF361B" w:rsidRDefault="00FF361B">
      <w:pPr>
        <w:pStyle w:val="ConsPlusNormal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FF361B" w:rsidRDefault="00FF361B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FF361B" w:rsidRDefault="00FF361B">
      <w:pPr>
        <w:pStyle w:val="ConsPlusNormal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FF361B" w:rsidRDefault="00FF361B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52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FF361B" w:rsidRDefault="00FF361B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68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FF361B" w:rsidRDefault="00FF361B">
      <w:pPr>
        <w:pStyle w:val="ConsPlusNormal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FF361B" w:rsidRDefault="00FF361B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52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99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jc w:val="both"/>
      </w:pPr>
    </w:p>
    <w:p w:rsidR="00FF361B" w:rsidRDefault="00FF36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1B7" w:rsidRDefault="002651B7"/>
    <w:sectPr w:rsidR="002651B7" w:rsidSect="00C4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FF361B"/>
    <w:rsid w:val="002651B7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DE3F8186B0DAD49024581CC687100360898F14B0EF41D864C5FF71A7F20C9F6D215EF9CDF6270FD72H" TargetMode="External"/><Relationship Id="rId5" Type="http://schemas.openxmlformats.org/officeDocument/2006/relationships/hyperlink" Target="consultantplus://offline/ref=DE2DE3F8186B0DAD49024581CC687100360B9EF34701F41D864C5FF71A7F20C9F6D215EF9CDE6A70FD7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4274</Words>
  <Characters>24362</Characters>
  <Application>Microsoft Office Word</Application>
  <DocSecurity>0</DocSecurity>
  <Lines>203</Lines>
  <Paragraphs>57</Paragraphs>
  <ScaleCrop>false</ScaleCrop>
  <Company/>
  <LinksUpToDate>false</LinksUpToDate>
  <CharactersWithSpaces>28579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Юрьевич Горяченков</dc:creator>
  <cp:lastModifiedBy>Иван Юрьевич Горяченков</cp:lastModifiedBy>
  <cp:revision>1</cp:revision>
  <dcterms:created xsi:type="dcterms:W3CDTF">2017-09-06T07:59:00Z</dcterms:created>
  <dcterms:modified xsi:type="dcterms:W3CDTF">2017-09-06T08:00:00Z</dcterms:modified>
</cp:coreProperties>
</file>