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B2" w:rsidRDefault="008506B2" w:rsidP="00FB150F">
      <w:pPr>
        <w:pStyle w:val="2"/>
        <w:jc w:val="center"/>
      </w:pPr>
      <w:r>
        <w:t>24-й конкурс на соискание премий Правительства Российской Федерации в области качества</w:t>
      </w:r>
    </w:p>
    <w:p w:rsidR="008506B2" w:rsidRDefault="008506B2" w:rsidP="008506B2">
      <w:pPr>
        <w:pStyle w:val="2"/>
      </w:pPr>
      <w:r>
        <w:rPr>
          <w:noProof/>
        </w:rPr>
        <w:drawing>
          <wp:inline distT="0" distB="0" distL="0" distR="0">
            <wp:extent cx="5940425" cy="3964639"/>
            <wp:effectExtent l="19050" t="0" r="3175" b="0"/>
            <wp:docPr id="4" name="Рисунок 4" descr="https://fppsk26.ru/resize/970x0/images/uploads/a46a4be3db237ff397c031007578f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ppsk26.ru/resize/970x0/images/uploads/a46a4be3db237ff397c031007578f30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6B2" w:rsidRDefault="008506B2" w:rsidP="008506B2">
      <w:pPr>
        <w:pStyle w:val="a3"/>
        <w:jc w:val="both"/>
      </w:pPr>
      <w:r>
        <w:t xml:space="preserve">В 2020 году проводится очередной 24-й конкурс на соискание премий Правительства Российской Федерации в области качества (далее - конкурс), которые присуждаются организациям за достижение значительных результатов в области качества продукции и услуг, а также за внедрение высокоэффективных методов менеджмента качества. </w:t>
      </w:r>
    </w:p>
    <w:p w:rsidR="008506B2" w:rsidRDefault="008506B2" w:rsidP="008506B2">
      <w:pPr>
        <w:pStyle w:val="a3"/>
        <w:jc w:val="both"/>
      </w:pPr>
      <w:r>
        <w:t xml:space="preserve">Во всех развитых странах премии в области управления качеством являются базовым инструментом роста конкурентоспособности экономики и повышения производительности труда. Наиболее известные премии в области качества: приз </w:t>
      </w:r>
      <w:proofErr w:type="spellStart"/>
      <w:r>
        <w:t>Деминга</w:t>
      </w:r>
      <w:proofErr w:type="spellEnd"/>
      <w:r>
        <w:t xml:space="preserve"> в Японии, национальная награда </w:t>
      </w:r>
      <w:proofErr w:type="spellStart"/>
      <w:r>
        <w:t>Болдриджа</w:t>
      </w:r>
      <w:proofErr w:type="spellEnd"/>
      <w:r>
        <w:t xml:space="preserve"> в США и Глобальная премия EFQM за Совершенство. </w:t>
      </w:r>
    </w:p>
    <w:p w:rsidR="008506B2" w:rsidRDefault="008506B2" w:rsidP="008506B2">
      <w:pPr>
        <w:pStyle w:val="a3"/>
        <w:jc w:val="both"/>
      </w:pPr>
      <w:r>
        <w:t xml:space="preserve">За время проведения конкурса в нем приняли участие организации из 70 субъектов Российской Федерации в различных отраслях промышленности: транспортная, металлургическая, авиационная, нефтегазовая, пищевая, а также образовательная сфера и здравоохранение. </w:t>
      </w:r>
    </w:p>
    <w:p w:rsidR="008506B2" w:rsidRDefault="008506B2" w:rsidP="008506B2">
      <w:pPr>
        <w:pStyle w:val="a3"/>
        <w:jc w:val="both"/>
      </w:pPr>
      <w:r>
        <w:t xml:space="preserve">Участие в конкурсе предполагает системный анализ деятельности </w:t>
      </w:r>
      <w:proofErr w:type="gramStart"/>
      <w:r>
        <w:t>организации</w:t>
      </w:r>
      <w:proofErr w:type="gramEnd"/>
      <w:r>
        <w:t xml:space="preserve"> как в рамках самооценки, так и со стороны экспертной комиссии. </w:t>
      </w:r>
    </w:p>
    <w:p w:rsidR="008506B2" w:rsidRDefault="008506B2" w:rsidP="008506B2">
      <w:pPr>
        <w:pStyle w:val="a3"/>
        <w:jc w:val="both"/>
      </w:pPr>
      <w:r>
        <w:t xml:space="preserve">Экспертная оценка позволяет выявить точки роста, направления оптимизации бизнес-процессов и путей развития бизнеса, способствует повышению рейтинга и популярности бренда, в том числе за счёт многочисленных публикаций в средствах массовой информации и на крупных отраслевых информационных порталах. </w:t>
      </w:r>
    </w:p>
    <w:p w:rsidR="008506B2" w:rsidRDefault="008506B2" w:rsidP="008506B2">
      <w:pPr>
        <w:pStyle w:val="a3"/>
        <w:jc w:val="both"/>
      </w:pPr>
      <w:r>
        <w:lastRenderedPageBreak/>
        <w:t xml:space="preserve">Организации, которые участвуют в конкурсе и становятся лауреатами или дипломантами конкурса, являются примерами внедрения лучших практик управления бизнес-процессами. </w:t>
      </w:r>
    </w:p>
    <w:p w:rsidR="008506B2" w:rsidRDefault="008506B2" w:rsidP="008506B2">
      <w:pPr>
        <w:pStyle w:val="a3"/>
        <w:jc w:val="both"/>
      </w:pPr>
      <w:r>
        <w:t xml:space="preserve">Награды организациям-лауреатам в торжественной обстановке вручает Председатель Правительства Российской Федерации или по его поручению один из заместителей Председателя Правительства Российской Федерации. </w:t>
      </w:r>
    </w:p>
    <w:p w:rsidR="008506B2" w:rsidRDefault="008506B2" w:rsidP="008506B2">
      <w:pPr>
        <w:pStyle w:val="a3"/>
        <w:jc w:val="both"/>
      </w:pPr>
      <w:r>
        <w:t xml:space="preserve">Подача заявки, рассмотрение документов и заочная оценка системы менеджмента организации производятся бесплатно по модели, гармонизированной с лучшими мировыми практиками. </w:t>
      </w:r>
    </w:p>
    <w:p w:rsidR="008506B2" w:rsidRDefault="008506B2" w:rsidP="008506B2">
      <w:pPr>
        <w:pStyle w:val="a3"/>
        <w:jc w:val="both"/>
      </w:pPr>
      <w:r>
        <w:t>         Более подробную информацию о порядке проведения конкурса, условиях участия можно получить на сайте</w:t>
      </w:r>
      <w:hyperlink r:id="rId5" w:history="1">
        <w:r>
          <w:rPr>
            <w:rStyle w:val="a6"/>
          </w:rPr>
          <w:t xml:space="preserve"> https://roskachestvo.gov.ru/award/,</w:t>
        </w:r>
      </w:hyperlink>
      <w:r>
        <w:t xml:space="preserve"> а также в секретариате Совета по присуждению премий Правительства Российской Федерации в области качества (тел.: </w:t>
      </w:r>
      <w:proofErr w:type="gramStart"/>
      <w:r>
        <w:t xml:space="preserve">( </w:t>
      </w:r>
      <w:proofErr w:type="gramEnd"/>
      <w:r>
        <w:t>8(495) 777-43-12 добавочный 211, 235, 158 (</w:t>
      </w:r>
      <w:proofErr w:type="spellStart"/>
      <w:r>
        <w:t>e-mail:</w:t>
      </w:r>
      <w:hyperlink r:id="rId6" w:history="1">
        <w:r>
          <w:rPr>
            <w:rStyle w:val="a6"/>
          </w:rPr>
          <w:t>mikheeva@roskachestvo.gov.ru</w:t>
        </w:r>
        <w:proofErr w:type="spellEnd"/>
        <w:r>
          <w:rPr>
            <w:rStyle w:val="a6"/>
          </w:rPr>
          <w:t>,</w:t>
        </w:r>
      </w:hyperlink>
      <w:hyperlink r:id="rId7" w:history="1">
        <w:r>
          <w:rPr>
            <w:rStyle w:val="a6"/>
          </w:rPr>
          <w:t xml:space="preserve"> </w:t>
        </w:r>
        <w:proofErr w:type="gramStart"/>
        <w:r>
          <w:rPr>
            <w:rStyle w:val="a6"/>
          </w:rPr>
          <w:t>goryunov@roskachestvo.gov.ru)</w:t>
        </w:r>
      </w:hyperlink>
      <w:r>
        <w:t xml:space="preserve">. </w:t>
      </w:r>
      <w:proofErr w:type="gramEnd"/>
    </w:p>
    <w:p w:rsidR="000E4D42" w:rsidRPr="008506B2" w:rsidRDefault="000E4D42" w:rsidP="008506B2"/>
    <w:sectPr w:rsidR="000E4D42" w:rsidRPr="008506B2" w:rsidSect="000E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368C7"/>
    <w:rsid w:val="000E4D42"/>
    <w:rsid w:val="008506B2"/>
    <w:rsid w:val="00F368C7"/>
    <w:rsid w:val="00FB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42"/>
  </w:style>
  <w:style w:type="paragraph" w:styleId="2">
    <w:name w:val="heading 2"/>
    <w:basedOn w:val="a"/>
    <w:link w:val="20"/>
    <w:uiPriority w:val="9"/>
    <w:qFormat/>
    <w:rsid w:val="00F368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8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3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8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50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%20goryunov@roskachestvo.gov.ru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heeva@roskachestvo.gov.ru," TargetMode="External"/><Relationship Id="rId5" Type="http://schemas.openxmlformats.org/officeDocument/2006/relationships/hyperlink" Target="https://roskachestvo.gov.ru/award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Bobrova</cp:lastModifiedBy>
  <cp:revision>3</cp:revision>
  <dcterms:created xsi:type="dcterms:W3CDTF">2020-01-21T06:37:00Z</dcterms:created>
  <dcterms:modified xsi:type="dcterms:W3CDTF">2020-01-21T06:37:00Z</dcterms:modified>
</cp:coreProperties>
</file>