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46" w:rsidRPr="00572C46" w:rsidRDefault="00572C46" w:rsidP="00572C46">
      <w:pPr>
        <w:shd w:val="clear" w:color="auto" w:fill="FFFFFF"/>
        <w:spacing w:before="240" w:after="195" w:line="240" w:lineRule="auto"/>
        <w:jc w:val="center"/>
        <w:outlineLvl w:val="0"/>
        <w:rPr>
          <w:rFonts w:ascii="Helvetica" w:eastAsia="Times New Roman" w:hAnsi="Helvetica" w:cs="Helvetica"/>
          <w:color w:val="222223"/>
          <w:kern w:val="36"/>
          <w:sz w:val="39"/>
          <w:szCs w:val="39"/>
        </w:rPr>
      </w:pPr>
      <w:r w:rsidRPr="00572C46">
        <w:rPr>
          <w:rFonts w:ascii="Times New Roman" w:eastAsia="Times New Roman" w:hAnsi="Times New Roman" w:cs="Times New Roman"/>
          <w:b/>
          <w:bCs/>
          <w:color w:val="0054A5"/>
          <w:kern w:val="36"/>
          <w:sz w:val="40"/>
          <w:szCs w:val="40"/>
        </w:rPr>
        <w:t>Меры государственной поддержки инвестиционных проектов</w:t>
      </w:r>
    </w:p>
    <w:p w:rsidR="00572C46" w:rsidRPr="00572C46" w:rsidRDefault="00572C46" w:rsidP="00572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C46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572C46" w:rsidRPr="00611051" w:rsidRDefault="00572C46" w:rsidP="00572C46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110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Возможные федеральные меры поддержки:</w:t>
      </w:r>
    </w:p>
    <w:p w:rsidR="00611051" w:rsidRDefault="00572C46" w:rsidP="006110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1. Программа поддержки инвестиционных проектов, реализуемых в Российской Федерации на основе проектного финансирования, утвержденная постановлением Правительства РФ от 11.10.2014 № 1044</w:t>
      </w:r>
      <w:r w:rsid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72C46" w:rsidRPr="00611051" w:rsidRDefault="00572C46" w:rsidP="006110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Программа предусматривает поддержку инвестиционных проектов стоимостью от 1 до 20 млрд</w:t>
      </w:r>
      <w:r w:rsid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рублей, в том числе, в сфере обрабатывающего производства, к которому относится обработка алмазов (32.12 ОКВЭД), отобранных в установленном порядке, в части предоставления льготного банковского кредитования от коммерческих банков (отобранных в установленном порядке). Размер процентной ставки для лица, которому предоставляется кредит в целях реализации инвестиционного проекта, отобранного для участия в настоящей программе, не должен превышать уровень процентной ставки, устанавливаемой ЦБ РФ, при предоставлении уполномоченным банкам кредитных сре</w:t>
      </w:r>
      <w:proofErr w:type="gramStart"/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дств в ц</w:t>
      </w:r>
      <w:proofErr w:type="gramEnd"/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елях рефинансирования кредитов, выданных уполномоченными банками конечным заемщикам, плюс 2,5 процента годовых.</w:t>
      </w:r>
    </w:p>
    <w:p w:rsidR="00572C46" w:rsidRPr="00611051" w:rsidRDefault="00572C46" w:rsidP="006110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</w:t>
      </w:r>
      <w:proofErr w:type="gramStart"/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Предоставление субсидий из федерального бюджета российским организациям на компенсацию части затрат на уплату процентов по кредитам, полученным в российских кредитных организациях на реализацию новых комплексных инвестиционных проектов по приоритетным направлениям гражданской промышленности в рамках подпрограммы «Обеспечение реализации государственной программы» государственной программы Российской Федерации «Развитие промышленности и повышение ее конкурентоспособности» в соответствии с постановлением Правительства РФ от 03.01.2014 № 3</w:t>
      </w:r>
      <w:r w:rsid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572C46" w:rsidRPr="00611051" w:rsidRDefault="00572C46" w:rsidP="006110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Субсидии являются источником финансового обеспечения (компенсации) части затрат, связанных с уплатой процентов по кредитам, предоставляемым на срок не менее 5 лет по каждому кредитному договору и полученным организациями в российских кредитных организациях и (или) Внешэкономбанке в 2014 - 2016 годах.</w:t>
      </w:r>
    </w:p>
    <w:p w:rsidR="00572C46" w:rsidRPr="00611051" w:rsidRDefault="00572C46" w:rsidP="006110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Финансирование проектов по </w:t>
      </w:r>
      <w:proofErr w:type="spellStart"/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импортозамещению</w:t>
      </w:r>
      <w:proofErr w:type="spellEnd"/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 также техническому перевооружению производственных компаний, их переводу на более современные и </w:t>
      </w:r>
      <w:proofErr w:type="spellStart"/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экологичные</w:t>
      </w:r>
      <w:proofErr w:type="spellEnd"/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технологии и оборудование через Фонд развития промышленности в рамках подпрограммы «Обеспечение реализации государственной программы» государственной программы Российской Федерации «Развитие промышленности и повышение ее конкурентоспособности», утвержденной постановлением Правительства Российской Федерации от 17.12.2014 г. №1388</w:t>
      </w:r>
      <w:r w:rsid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72C46" w:rsidRPr="00611051" w:rsidRDefault="00572C46" w:rsidP="006110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Фонд предоставляет целевой </w:t>
      </w:r>
      <w:proofErr w:type="spellStart"/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займ</w:t>
      </w:r>
      <w:proofErr w:type="spellEnd"/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период от 5 до 7 лет в зависимости от соответствующей программы. Общая процентная ставка по программам составляет 5 % </w:t>
      </w:r>
      <w:proofErr w:type="gramStart"/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годовых</w:t>
      </w:r>
      <w:proofErr w:type="gramEnd"/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, а по решению Наблюдательного совета Фонда ставка может быть изменена. В рамках программ необходимо предоставление обеспечения в объеме общей суммы займа в соответствии с видами обеспечения, предусмотренными действующим законодательством. Фонд вправе уменьшить сумму дополнительного обеспечения на сумму стоимости чистых активов заемщика.</w:t>
      </w:r>
    </w:p>
    <w:p w:rsidR="00611051" w:rsidRDefault="00572C46" w:rsidP="006110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Критериями отбора проектов являются:</w:t>
      </w:r>
    </w:p>
    <w:p w:rsidR="00611051" w:rsidRPr="00611051" w:rsidRDefault="00572C46" w:rsidP="0061105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рыночная перспективность и потенциал импортозамещения продукта;</w:t>
      </w:r>
    </w:p>
    <w:p w:rsidR="00611051" w:rsidRPr="00611051" w:rsidRDefault="00572C46" w:rsidP="0061105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научно-техническая перспективность продукта и проекта, включая соответствие принципам   наилучших доступных технологий, а также наличие научно-технического задела и подтверждение на него прав/расходов заявителя;</w:t>
      </w:r>
    </w:p>
    <w:p w:rsidR="00572C46" w:rsidRPr="00611051" w:rsidRDefault="00572C46" w:rsidP="0061105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производственная обоснованность проекта и стратегическая заинтересованность компании в его реализации;</w:t>
      </w:r>
    </w:p>
    <w:p w:rsidR="00572C46" w:rsidRPr="00611051" w:rsidRDefault="00572C46" w:rsidP="0061105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финансово-экономическая эффективность и устойчивость проекта, в том числе инвестиционная привлекательность проекта;</w:t>
      </w:r>
    </w:p>
    <w:p w:rsidR="00572C46" w:rsidRPr="00611051" w:rsidRDefault="00572C46" w:rsidP="0061105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финансовая состоятельность заемщика и достаточное обеспечение займа: стоимость чистых активов больше суммы займа или дополнительное обеспечение (гарантии, поручительство, залог);</w:t>
      </w:r>
    </w:p>
    <w:p w:rsidR="00572C46" w:rsidRPr="00611051" w:rsidRDefault="00572C46" w:rsidP="0061105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юридическая состоятельность заемщика, основных участников и схемы реализации проекта.</w:t>
      </w:r>
    </w:p>
    <w:p w:rsidR="00572C46" w:rsidRPr="00611051" w:rsidRDefault="00572C46" w:rsidP="006110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Более подробно – </w:t>
      </w:r>
      <w:hyperlink r:id="rId5" w:history="1">
        <w:r w:rsidRPr="00611051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</w:rPr>
          <w:t>http://www.rftr.ru/</w:t>
        </w:r>
      </w:hyperlink>
    </w:p>
    <w:p w:rsidR="00572C46" w:rsidRPr="00611051" w:rsidRDefault="00572C46" w:rsidP="006110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4. Прямые гарантии для инвесторов, предоставляемые акционерным обществом «Небанковская депозитно-кредитная организация «Агентство кредитных гарантий».</w:t>
      </w:r>
    </w:p>
    <w:p w:rsidR="00572C46" w:rsidRPr="00611051" w:rsidRDefault="00572C46" w:rsidP="006110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Более подробно – </w:t>
      </w:r>
      <w:hyperlink r:id="rId6" w:history="1">
        <w:r w:rsidRPr="00611051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</w:rPr>
          <w:t>http://www.acgrf.ru/products/</w:t>
        </w:r>
      </w:hyperlink>
    </w:p>
    <w:p w:rsidR="00572C46" w:rsidRPr="00611051" w:rsidRDefault="00572C46" w:rsidP="006110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5. Предоставление кредитных средств ВЭБ на реализацию инвестиционного проекта.</w:t>
      </w:r>
    </w:p>
    <w:p w:rsidR="00572C46" w:rsidRPr="00611051" w:rsidRDefault="00572C46" w:rsidP="006110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Критерии отбора инвестиционных проектов:</w:t>
      </w:r>
    </w:p>
    <w:p w:rsidR="00572C46" w:rsidRPr="007A2A9D" w:rsidRDefault="00572C46" w:rsidP="007A2A9D">
      <w:pPr>
        <w:pStyle w:val="a7"/>
        <w:numPr>
          <w:ilvl w:val="1"/>
          <w:numId w:val="6"/>
        </w:numPr>
        <w:shd w:val="clear" w:color="auto" w:fill="FFFFFF"/>
        <w:spacing w:after="0" w:line="240" w:lineRule="auto"/>
        <w:ind w:left="1418" w:hanging="284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A2A9D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соответствие принципам и основным направлениям инвестиционной деятельности Внешэкономбанка;</w:t>
      </w:r>
    </w:p>
    <w:p w:rsidR="00572C46" w:rsidRPr="007A2A9D" w:rsidRDefault="00572C46" w:rsidP="007A2A9D">
      <w:pPr>
        <w:pStyle w:val="a7"/>
        <w:numPr>
          <w:ilvl w:val="1"/>
          <w:numId w:val="6"/>
        </w:numPr>
        <w:shd w:val="clear" w:color="auto" w:fill="FFFFFF"/>
        <w:spacing w:after="0" w:line="240" w:lineRule="auto"/>
        <w:ind w:left="1418" w:hanging="284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A2A9D">
        <w:rPr>
          <w:rFonts w:ascii="Times New Roman" w:eastAsia="Times New Roman" w:hAnsi="Times New Roman" w:cs="Times New Roman"/>
          <w:color w:val="333333"/>
          <w:sz w:val="28"/>
          <w:szCs w:val="28"/>
        </w:rPr>
        <w:t>срок окупаемости проекта — более 5 лет;</w:t>
      </w:r>
    </w:p>
    <w:p w:rsidR="00572C46" w:rsidRPr="007A2A9D" w:rsidRDefault="00572C46" w:rsidP="007A2A9D">
      <w:pPr>
        <w:pStyle w:val="a7"/>
        <w:numPr>
          <w:ilvl w:val="1"/>
          <w:numId w:val="6"/>
        </w:numPr>
        <w:shd w:val="clear" w:color="auto" w:fill="FFFFFF"/>
        <w:spacing w:after="0" w:line="240" w:lineRule="auto"/>
        <w:ind w:left="1418" w:hanging="284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A2A9D">
        <w:rPr>
          <w:rFonts w:ascii="Times New Roman" w:eastAsia="Times New Roman" w:hAnsi="Times New Roman" w:cs="Times New Roman"/>
          <w:color w:val="333333"/>
          <w:sz w:val="28"/>
          <w:szCs w:val="28"/>
        </w:rPr>
        <w:t>общая стоимость проекта — более 2 млрд. рублей;</w:t>
      </w:r>
    </w:p>
    <w:p w:rsidR="00572C46" w:rsidRPr="007A2A9D" w:rsidRDefault="00572C46" w:rsidP="007A2A9D">
      <w:pPr>
        <w:pStyle w:val="a7"/>
        <w:numPr>
          <w:ilvl w:val="1"/>
          <w:numId w:val="6"/>
        </w:numPr>
        <w:shd w:val="clear" w:color="auto" w:fill="FFFFFF"/>
        <w:spacing w:after="0" w:line="240" w:lineRule="auto"/>
        <w:ind w:left="1418" w:hanging="284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A2A9D">
        <w:rPr>
          <w:rFonts w:ascii="Times New Roman" w:eastAsia="Times New Roman" w:hAnsi="Times New Roman" w:cs="Times New Roman"/>
          <w:color w:val="333333"/>
          <w:sz w:val="28"/>
          <w:szCs w:val="28"/>
        </w:rPr>
        <w:t>минимальный размер участия Внешэкономбанка — 1 млрд. рублей.</w:t>
      </w:r>
    </w:p>
    <w:p w:rsidR="00572C46" w:rsidRPr="00611051" w:rsidRDefault="00572C46" w:rsidP="006110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Более подробно – </w:t>
      </w:r>
      <w:hyperlink r:id="rId7" w:anchor="about" w:history="1">
        <w:r w:rsidRPr="00611051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</w:rPr>
          <w:t>http://www.veb.ru/strategy/invest/#about</w:t>
        </w:r>
      </w:hyperlink>
    </w:p>
    <w:p w:rsidR="00572C46" w:rsidRPr="00611051" w:rsidRDefault="00572C46" w:rsidP="006110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 Финансирование инвестиционных проектов от инвестиционной компании «ВЭБ </w:t>
      </w:r>
      <w:proofErr w:type="spellStart"/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Финанс</w:t>
      </w:r>
      <w:proofErr w:type="spellEnd"/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» (более подробно – </w:t>
      </w:r>
      <w:hyperlink r:id="rId8" w:history="1">
        <w:r w:rsidRPr="00611051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</w:rPr>
          <w:t>http://veb-finance.ru/proektnoe_finansirovanie</w:t>
        </w:r>
      </w:hyperlink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572C46" w:rsidRPr="00611051" w:rsidRDefault="00572C46" w:rsidP="006110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6.1. Проектное финансирование</w:t>
      </w:r>
    </w:p>
    <w:p w:rsidR="00572C46" w:rsidRPr="00611051" w:rsidRDefault="00572C46" w:rsidP="006110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Источником возврата вложенных средств и кредита являются денежные потоки, генерируемые проектом.</w:t>
      </w:r>
    </w:p>
    <w:p w:rsidR="00572C46" w:rsidRPr="00611051" w:rsidRDefault="00572C46" w:rsidP="006110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- В качестве стратегических инвесторов выступает одна или несколько компаний.</w:t>
      </w:r>
    </w:p>
    <w:p w:rsidR="00572C46" w:rsidRPr="00611051" w:rsidRDefault="00572C46" w:rsidP="006110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- Получателем кредита является вновь создаваемая компания.</w:t>
      </w:r>
    </w:p>
    <w:p w:rsidR="00572C46" w:rsidRPr="00611051" w:rsidRDefault="00572C46" w:rsidP="006110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- Операционная деятельность проектной компании независима от операционной деятельности стратегических спонсоров. Кредит расходуется на создание инфраструктуры самого объекта (закупка оборудования, строительные работы и т.п.).</w:t>
      </w:r>
    </w:p>
    <w:p w:rsidR="00572C46" w:rsidRPr="00611051" w:rsidRDefault="00572C46" w:rsidP="00611051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Helvetica" w:eastAsia="Times New Roman" w:hAnsi="Helvetica" w:cs="Helvetica"/>
          <w:color w:val="222223"/>
          <w:sz w:val="28"/>
          <w:szCs w:val="28"/>
        </w:rPr>
      </w:pPr>
      <w:r w:rsidRPr="00611051">
        <w:rPr>
          <w:rFonts w:ascii="Times New Roman" w:eastAsia="Times New Roman" w:hAnsi="Times New Roman" w:cs="Times New Roman"/>
          <w:color w:val="222223"/>
          <w:sz w:val="28"/>
          <w:szCs w:val="28"/>
        </w:rPr>
        <w:t>Кредитные продукты, предоставляемые банками при финансировании бизнеса в рамках </w:t>
      </w:r>
      <w:hyperlink r:id="rId9" w:history="1">
        <w:r w:rsidRPr="00611051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</w:rPr>
          <w:t>проектного финансирования</w:t>
        </w:r>
      </w:hyperlink>
      <w:r w:rsidRPr="00611051">
        <w:rPr>
          <w:rFonts w:ascii="Times New Roman" w:eastAsia="Times New Roman" w:hAnsi="Times New Roman" w:cs="Times New Roman"/>
          <w:color w:val="222223"/>
          <w:sz w:val="28"/>
          <w:szCs w:val="28"/>
        </w:rPr>
        <w:t>:</w:t>
      </w:r>
    </w:p>
    <w:p w:rsidR="00572C46" w:rsidRPr="007A2A9D" w:rsidRDefault="00572C46" w:rsidP="007A2A9D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ind w:left="1418" w:hanging="284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A2A9D">
        <w:rPr>
          <w:rFonts w:ascii="Times New Roman" w:eastAsia="Times New Roman" w:hAnsi="Times New Roman" w:cs="Times New Roman"/>
          <w:color w:val="333333"/>
          <w:sz w:val="28"/>
          <w:szCs w:val="28"/>
        </w:rPr>
        <w:t>Инвестиционный кредит в виде кредитной линии, предоставляемый для финансирования инвестиционных затрат проекта.</w:t>
      </w:r>
    </w:p>
    <w:p w:rsidR="00572C46" w:rsidRPr="007A2A9D" w:rsidRDefault="00572C46" w:rsidP="007A2A9D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ind w:left="1418" w:hanging="284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A2A9D">
        <w:rPr>
          <w:rFonts w:ascii="Times New Roman" w:eastAsia="Times New Roman" w:hAnsi="Times New Roman" w:cs="Times New Roman"/>
          <w:color w:val="333333"/>
          <w:sz w:val="28"/>
          <w:szCs w:val="28"/>
        </w:rPr>
        <w:t>Синдицированное кредитование.</w:t>
      </w:r>
    </w:p>
    <w:p w:rsidR="00572C46" w:rsidRPr="007A2A9D" w:rsidRDefault="00902278" w:rsidP="007A2A9D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ind w:left="1418" w:hanging="284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hyperlink r:id="rId10" w:history="1">
        <w:r w:rsidR="00572C46" w:rsidRPr="007A2A9D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</w:rPr>
          <w:t>Коммерческий кредит</w:t>
        </w:r>
      </w:hyperlink>
      <w:r w:rsidR="00572C46" w:rsidRPr="007A2A9D">
        <w:rPr>
          <w:rFonts w:ascii="Times New Roman" w:eastAsia="Times New Roman" w:hAnsi="Times New Roman" w:cs="Times New Roman"/>
          <w:color w:val="333333"/>
          <w:sz w:val="28"/>
          <w:szCs w:val="28"/>
        </w:rPr>
        <w:t> в виде кредитной линии, предоставляемый в целях пополнения оборотных сре</w:t>
      </w:r>
      <w:proofErr w:type="gramStart"/>
      <w:r w:rsidR="00572C46" w:rsidRPr="007A2A9D">
        <w:rPr>
          <w:rFonts w:ascii="Times New Roman" w:eastAsia="Times New Roman" w:hAnsi="Times New Roman" w:cs="Times New Roman"/>
          <w:color w:val="333333"/>
          <w:sz w:val="28"/>
          <w:szCs w:val="28"/>
        </w:rPr>
        <w:t>дств дл</w:t>
      </w:r>
      <w:proofErr w:type="gramEnd"/>
      <w:r w:rsidR="00572C46" w:rsidRPr="007A2A9D">
        <w:rPr>
          <w:rFonts w:ascii="Times New Roman" w:eastAsia="Times New Roman" w:hAnsi="Times New Roman" w:cs="Times New Roman"/>
          <w:color w:val="333333"/>
          <w:sz w:val="28"/>
          <w:szCs w:val="28"/>
        </w:rPr>
        <w:t>я формирования первоначального оборотного капитала.</w:t>
      </w:r>
    </w:p>
    <w:p w:rsidR="00572C46" w:rsidRPr="007A2A9D" w:rsidRDefault="00572C46" w:rsidP="007A2A9D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ind w:left="1418" w:hanging="284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A2A9D">
        <w:rPr>
          <w:rFonts w:ascii="Times New Roman" w:eastAsia="Times New Roman" w:hAnsi="Times New Roman" w:cs="Times New Roman"/>
          <w:color w:val="333333"/>
          <w:sz w:val="28"/>
          <w:szCs w:val="28"/>
        </w:rPr>
        <w:t>Межбанковское связанное финансирование импортных поставок оборудования или услуг с участием экспортных кредитных (страховых) агентств (ЭКА) стран-поставщиков.</w:t>
      </w:r>
    </w:p>
    <w:p w:rsidR="00572C46" w:rsidRPr="007A2A9D" w:rsidRDefault="00572C46" w:rsidP="007A2A9D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ind w:left="1418" w:hanging="284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A2A9D">
        <w:rPr>
          <w:rFonts w:ascii="Times New Roman" w:eastAsia="Times New Roman" w:hAnsi="Times New Roman" w:cs="Times New Roman"/>
          <w:color w:val="333333"/>
          <w:sz w:val="28"/>
          <w:szCs w:val="28"/>
        </w:rPr>
        <w:t>Финансовый лизинг.</w:t>
      </w:r>
    </w:p>
    <w:p w:rsidR="00572C46" w:rsidRPr="007A2A9D" w:rsidRDefault="00572C46" w:rsidP="007A2A9D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ind w:left="1418" w:hanging="284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A2A9D">
        <w:rPr>
          <w:rFonts w:ascii="Times New Roman" w:eastAsia="Times New Roman" w:hAnsi="Times New Roman" w:cs="Times New Roman"/>
          <w:color w:val="333333"/>
          <w:sz w:val="28"/>
          <w:szCs w:val="28"/>
        </w:rPr>
        <w:t>Торговое финансирование.</w:t>
      </w:r>
    </w:p>
    <w:p w:rsidR="00572C46" w:rsidRPr="007A2A9D" w:rsidRDefault="00572C46" w:rsidP="007A2A9D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ind w:left="1418" w:hanging="284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A2A9D">
        <w:rPr>
          <w:rFonts w:ascii="Times New Roman" w:eastAsia="Times New Roman" w:hAnsi="Times New Roman" w:cs="Times New Roman"/>
          <w:color w:val="333333"/>
          <w:sz w:val="28"/>
          <w:szCs w:val="28"/>
        </w:rPr>
        <w:t>Документарные операции.</w:t>
      </w:r>
    </w:p>
    <w:p w:rsidR="00572C46" w:rsidRPr="007A2A9D" w:rsidRDefault="00572C46" w:rsidP="007A2A9D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ind w:left="1418" w:hanging="284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A2A9D">
        <w:rPr>
          <w:rFonts w:ascii="Times New Roman" w:eastAsia="Times New Roman" w:hAnsi="Times New Roman" w:cs="Times New Roman"/>
          <w:color w:val="333333"/>
          <w:sz w:val="28"/>
          <w:szCs w:val="28"/>
        </w:rPr>
        <w:t>Различные комбинации стандартных кредитных продуктов.</w:t>
      </w:r>
    </w:p>
    <w:p w:rsidR="00572C46" w:rsidRPr="00611051" w:rsidRDefault="00572C46" w:rsidP="006110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6.2. Инвестиционное финансирование</w:t>
      </w:r>
    </w:p>
    <w:p w:rsidR="00572C46" w:rsidRPr="00611051" w:rsidRDefault="00572C46" w:rsidP="006110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- Для реализации инвестиционного проекта не создается отдельное юридическое лицо. Оператором по проекту выступает действующая компания.</w:t>
      </w:r>
    </w:p>
    <w:p w:rsidR="00572C46" w:rsidRPr="00611051" w:rsidRDefault="00572C46" w:rsidP="006110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- Кредит привлекается компанией инициирующей проект. Эта же компания-заемщик представляет залог и гасит проценты по кредиту на инвестиционной фазе.</w:t>
      </w:r>
    </w:p>
    <w:p w:rsidR="00572C46" w:rsidRPr="00611051" w:rsidRDefault="00572C46" w:rsidP="006110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- Источником возврата вложенных средств и кредита являются денежные потоки, генерируемые проектом и действующим бизнесом клиента.</w:t>
      </w:r>
    </w:p>
    <w:p w:rsidR="007A2A9D" w:rsidRDefault="00572C46" w:rsidP="006110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7. Федеральный проект «Ежегодная общественная премия «Регионы – устойчивое развитие» (</w:t>
      </w:r>
      <w:hyperlink r:id="rId11" w:history="1">
        <w:r w:rsidRPr="00611051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</w:rPr>
          <w:t>www.infra-konkurs.ru</w:t>
        </w:r>
      </w:hyperlink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) (</w:t>
      </w:r>
      <w:hyperlink r:id="rId12" w:history="1">
        <w:r w:rsidRPr="00611051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</w:rPr>
          <w:t>Скачать документ</w:t>
        </w:r>
      </w:hyperlink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572C46" w:rsidRPr="00611051" w:rsidRDefault="00572C46" w:rsidP="006110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Конкурс «Регионы – устойчивое развитие» проводится с августа 2011 года в соответствии с поручением Правительства РФ и призван объединить усилия государственных органов власти, коммерческих и общественных организаций для решения проблем в различных отраслях экономики, стимулировать предприятия и инициативных граждан к созданию высокоэффективных производств.</w:t>
      </w:r>
    </w:p>
    <w:p w:rsidR="00572C46" w:rsidRPr="00611051" w:rsidRDefault="00572C46" w:rsidP="006110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Организаторами Конкурса являются ОАО «Сбербанк России», ОАО «ВТБ», а также ряд других коммерческих и некоммерческих организаций.</w:t>
      </w:r>
    </w:p>
    <w:p w:rsidR="00572C46" w:rsidRPr="00611051" w:rsidRDefault="00572C46" w:rsidP="006110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В рамках Конкурса проводится отбор лучших инвестиционных проектов и технологических решений. Проект дает реальный шанс на создание более благоприятной среды обитания, внедрение инноваций и прогрессивных технологий, модернизацию промышленных объектов в каждом регионе за счет привлечения средств частных инвесторов.</w:t>
      </w:r>
    </w:p>
    <w:p w:rsidR="00572C46" w:rsidRPr="00611051" w:rsidRDefault="00572C46" w:rsidP="006110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Основными критериями при отборе проектов является наличие собственных сре</w:t>
      </w:r>
      <w:proofErr w:type="gramStart"/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дств в р</w:t>
      </w:r>
      <w:proofErr w:type="gramEnd"/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азмере не менее 10 % от общей заявленной стоимости проекта, наличие земельного участка (долгосрочная аренда/собственность), проект должен находиться на стадии разработки исходной разрешающей документации и/или быть </w:t>
      </w:r>
      <w:proofErr w:type="spellStart"/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start-up</w:t>
      </w:r>
      <w:proofErr w:type="spellEnd"/>
      <w:r w:rsidRPr="00611051">
        <w:rPr>
          <w:rFonts w:ascii="Times New Roman" w:eastAsia="Times New Roman" w:hAnsi="Times New Roman" w:cs="Times New Roman"/>
          <w:color w:val="333333"/>
          <w:sz w:val="28"/>
          <w:szCs w:val="28"/>
        </w:rPr>
        <w:t>. Срок реализации проекта и возврата средств не должен превышать 17 лет с момента начала финансирования. Общий объем финансирования на один проект не должен быть меньше 50 млн. руб.</w:t>
      </w:r>
    </w:p>
    <w:p w:rsidR="00572C46" w:rsidRPr="00611051" w:rsidRDefault="00572C46" w:rsidP="00611051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sectPr w:rsidR="00572C46" w:rsidRPr="00611051" w:rsidSect="00902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506"/>
    <w:multiLevelType w:val="hybridMultilevel"/>
    <w:tmpl w:val="BF245750"/>
    <w:lvl w:ilvl="0" w:tplc="80BC3D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0BC3D8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FE5E20"/>
    <w:multiLevelType w:val="hybridMultilevel"/>
    <w:tmpl w:val="99EEB68C"/>
    <w:lvl w:ilvl="0" w:tplc="80BC3D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9322FF"/>
    <w:multiLevelType w:val="hybridMultilevel"/>
    <w:tmpl w:val="A28657EE"/>
    <w:lvl w:ilvl="0" w:tplc="80BC3D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162920"/>
    <w:multiLevelType w:val="hybridMultilevel"/>
    <w:tmpl w:val="F9F26940"/>
    <w:lvl w:ilvl="0" w:tplc="80BC3D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1E022B"/>
    <w:multiLevelType w:val="hybridMultilevel"/>
    <w:tmpl w:val="264EDC74"/>
    <w:lvl w:ilvl="0" w:tplc="80BC3D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B526E6C">
      <w:numFmt w:val="bullet"/>
      <w:lvlText w:val="·"/>
      <w:lvlJc w:val="left"/>
      <w:pPr>
        <w:ind w:left="2689" w:hanging="9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6A29D0"/>
    <w:multiLevelType w:val="hybridMultilevel"/>
    <w:tmpl w:val="9ABC9A2A"/>
    <w:lvl w:ilvl="0" w:tplc="80BC3D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0BC3D8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C46"/>
    <w:rsid w:val="00572C46"/>
    <w:rsid w:val="00611051"/>
    <w:rsid w:val="007A2A9D"/>
    <w:rsid w:val="0090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78"/>
  </w:style>
  <w:style w:type="paragraph" w:styleId="1">
    <w:name w:val="heading 1"/>
    <w:basedOn w:val="a"/>
    <w:link w:val="10"/>
    <w:uiPriority w:val="9"/>
    <w:qFormat/>
    <w:rsid w:val="00572C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72C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C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72C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72C4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572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72C4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110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b-finance.ru/proektnoe_finansirovan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b.ru/strategy/invest/" TargetMode="External"/><Relationship Id="rId12" Type="http://schemas.openxmlformats.org/officeDocument/2006/relationships/hyperlink" Target="http://www.schekino.ru/about/strukadm/committee_for_economic_development/files/%D0%9F%D1%80%D0%B5%D0%BC%D0%B8%D1%8F%20%D0%A0%D0%B5%D0%B3%D0%B8%D0%BE%D0%BD%D1%8B_%D1%83%D1%81%D1%82%20%D1%80%D0%B0%D0%B7%D0%B2%D0%B8%D1%82%D0%B8%D0%B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grf.ru/products/" TargetMode="External"/><Relationship Id="rId11" Type="http://schemas.openxmlformats.org/officeDocument/2006/relationships/hyperlink" Target="http://infra-konkurs.ru/" TargetMode="External"/><Relationship Id="rId5" Type="http://schemas.openxmlformats.org/officeDocument/2006/relationships/hyperlink" Target="http://www.rftr.ru/" TargetMode="External"/><Relationship Id="rId10" Type="http://schemas.openxmlformats.org/officeDocument/2006/relationships/hyperlink" Target="http://veb-finance.ru/privlechenie_bankovskih_kredit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eb-finance.ru/azbuka_kreditovani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1213</Words>
  <Characters>6917</Characters>
  <Application>Microsoft Office Word</Application>
  <DocSecurity>0</DocSecurity>
  <Lines>57</Lines>
  <Paragraphs>16</Paragraphs>
  <ScaleCrop>false</ScaleCrop>
  <Company/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Gladysheva</dc:creator>
  <cp:keywords/>
  <dc:description/>
  <cp:lastModifiedBy>Gladysheva</cp:lastModifiedBy>
  <cp:revision>4</cp:revision>
  <cp:lastPrinted>2017-08-30T07:50:00Z</cp:lastPrinted>
  <dcterms:created xsi:type="dcterms:W3CDTF">2017-08-25T12:08:00Z</dcterms:created>
  <dcterms:modified xsi:type="dcterms:W3CDTF">2017-08-30T07:57:00Z</dcterms:modified>
</cp:coreProperties>
</file>