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65" w:rsidRDefault="00966D6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66D65" w:rsidRDefault="00966D6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66D6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6D65" w:rsidRDefault="00966D65">
            <w:pPr>
              <w:pStyle w:val="ConsPlusNormal"/>
            </w:pPr>
            <w:r>
              <w:t>1 июля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6D65" w:rsidRDefault="00966D65">
            <w:pPr>
              <w:pStyle w:val="ConsPlusNormal"/>
              <w:jc w:val="right"/>
            </w:pPr>
            <w:r>
              <w:t>N 51-ЗТО</w:t>
            </w:r>
          </w:p>
        </w:tc>
      </w:tr>
    </w:tbl>
    <w:p w:rsidR="00966D65" w:rsidRDefault="00966D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6D65" w:rsidRDefault="00966D65">
      <w:pPr>
        <w:pStyle w:val="ConsPlusNormal"/>
        <w:jc w:val="both"/>
      </w:pPr>
    </w:p>
    <w:p w:rsidR="00966D65" w:rsidRDefault="00966D65">
      <w:pPr>
        <w:pStyle w:val="ConsPlusTitle"/>
        <w:jc w:val="center"/>
      </w:pPr>
      <w:r>
        <w:t>ЗАКОН</w:t>
      </w:r>
    </w:p>
    <w:p w:rsidR="00966D65" w:rsidRDefault="00966D65">
      <w:pPr>
        <w:pStyle w:val="ConsPlusTitle"/>
        <w:jc w:val="center"/>
      </w:pPr>
      <w:r>
        <w:t>ТУЛЬСКОЙ ОБЛАСТИ</w:t>
      </w:r>
    </w:p>
    <w:p w:rsidR="00966D65" w:rsidRDefault="00966D65">
      <w:pPr>
        <w:pStyle w:val="ConsPlusTitle"/>
        <w:jc w:val="both"/>
      </w:pPr>
    </w:p>
    <w:p w:rsidR="00966D65" w:rsidRDefault="00966D65">
      <w:pPr>
        <w:pStyle w:val="ConsPlusTitle"/>
        <w:jc w:val="center"/>
      </w:pPr>
      <w:r>
        <w:t>ОБ ИНВЕСТИЦИОННОМ НАЛОГОВОМ ВЫЧЕТЕ</w:t>
      </w:r>
    </w:p>
    <w:p w:rsidR="00966D65" w:rsidRDefault="00966D65">
      <w:pPr>
        <w:pStyle w:val="ConsPlusNormal"/>
        <w:jc w:val="both"/>
      </w:pPr>
    </w:p>
    <w:p w:rsidR="00966D65" w:rsidRDefault="00966D65">
      <w:pPr>
        <w:pStyle w:val="ConsPlusNormal"/>
        <w:jc w:val="right"/>
      </w:pPr>
      <w:proofErr w:type="gramStart"/>
      <w:r>
        <w:t>Принят</w:t>
      </w:r>
      <w:proofErr w:type="gramEnd"/>
    </w:p>
    <w:p w:rsidR="00966D65" w:rsidRDefault="00966D65">
      <w:pPr>
        <w:pStyle w:val="ConsPlusNormal"/>
        <w:jc w:val="right"/>
      </w:pPr>
      <w:r>
        <w:t>Тульской областной Думой</w:t>
      </w:r>
    </w:p>
    <w:p w:rsidR="00966D65" w:rsidRDefault="00966D65">
      <w:pPr>
        <w:pStyle w:val="ConsPlusNormal"/>
        <w:jc w:val="right"/>
      </w:pPr>
      <w:r>
        <w:t>27 июня 2019 года</w:t>
      </w:r>
    </w:p>
    <w:p w:rsidR="00966D65" w:rsidRDefault="00966D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66D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6D65" w:rsidRDefault="00966D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6D65" w:rsidRDefault="00966D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Тульской области</w:t>
            </w:r>
            <w:proofErr w:type="gramEnd"/>
          </w:p>
          <w:p w:rsidR="00966D65" w:rsidRDefault="00966D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5" w:history="1">
              <w:r>
                <w:rPr>
                  <w:color w:val="0000FF"/>
                </w:rPr>
                <w:t>N 127-ЗТО</w:t>
              </w:r>
            </w:hyperlink>
            <w:r>
              <w:rPr>
                <w:color w:val="392C69"/>
              </w:rPr>
              <w:t xml:space="preserve">, от 01.06.2020 </w:t>
            </w:r>
            <w:hyperlink r:id="rId6" w:history="1">
              <w:r>
                <w:rPr>
                  <w:color w:val="0000FF"/>
                </w:rPr>
                <w:t>N 35-ЗТО</w:t>
              </w:r>
            </w:hyperlink>
            <w:r>
              <w:rPr>
                <w:color w:val="392C69"/>
              </w:rPr>
              <w:t>,</w:t>
            </w:r>
          </w:p>
          <w:p w:rsidR="00966D65" w:rsidRDefault="00966D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7" w:history="1">
              <w:r>
                <w:rPr>
                  <w:color w:val="0000FF"/>
                </w:rPr>
                <w:t>N 39-ЗТО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66D65" w:rsidRDefault="00966D65">
      <w:pPr>
        <w:pStyle w:val="ConsPlusNormal"/>
        <w:jc w:val="both"/>
      </w:pPr>
    </w:p>
    <w:p w:rsidR="00966D65" w:rsidRDefault="00966D65">
      <w:pPr>
        <w:pStyle w:val="ConsPlusTitle"/>
        <w:ind w:firstLine="540"/>
        <w:jc w:val="both"/>
        <w:outlineLvl w:val="0"/>
      </w:pPr>
      <w:r>
        <w:t>Статья 1</w:t>
      </w:r>
    </w:p>
    <w:p w:rsidR="00966D65" w:rsidRDefault="00966D65">
      <w:pPr>
        <w:pStyle w:val="ConsPlusNormal"/>
        <w:jc w:val="both"/>
      </w:pPr>
    </w:p>
    <w:p w:rsidR="00966D65" w:rsidRDefault="00966D65">
      <w:pPr>
        <w:pStyle w:val="ConsPlusNormal"/>
        <w:ind w:firstLine="540"/>
        <w:jc w:val="both"/>
      </w:pPr>
      <w:bookmarkStart w:id="0" w:name="P19"/>
      <w:bookmarkEnd w:id="0"/>
      <w:r>
        <w:t xml:space="preserve">1. </w:t>
      </w:r>
      <w:proofErr w:type="gramStart"/>
      <w:r>
        <w:t xml:space="preserve">Установить право на применение инвестиционного налогового вычета текущего налогового (отчетного) периода в отношении расходов налогоплательщика, указанных в </w:t>
      </w:r>
      <w:hyperlink r:id="rId8" w:history="1">
        <w:r>
          <w:rPr>
            <w:color w:val="0000FF"/>
          </w:rPr>
          <w:t>подпунктах 1</w:t>
        </w:r>
      </w:hyperlink>
      <w:r>
        <w:t xml:space="preserve"> и </w:t>
      </w:r>
      <w:hyperlink r:id="rId9" w:history="1">
        <w:r>
          <w:rPr>
            <w:color w:val="0000FF"/>
          </w:rPr>
          <w:t>2 пункта 2 статьи 286.1</w:t>
        </w:r>
      </w:hyperlink>
      <w:r>
        <w:t xml:space="preserve"> Налогового </w:t>
      </w:r>
      <w:hyperlink r:id="rId10" w:history="1">
        <w:r>
          <w:rPr>
            <w:color w:val="0000FF"/>
          </w:rPr>
          <w:t>кодекса</w:t>
        </w:r>
      </w:hyperlink>
      <w:r>
        <w:t xml:space="preserve"> Российской Федерации, применительно к объектам основных средств, относящимся к организациям или обособленным подразделениям организаций, расположенным на территории Тульской области, за исключением организаций, основным видом предпринимательской деятельности которых является розничная торговля или сдача внаем</w:t>
      </w:r>
      <w:proofErr w:type="gramEnd"/>
      <w:r>
        <w:t xml:space="preserve"> собственного недвижимого имущества, организаций, использующих налоговые льготы по налогу на прибыль организаций 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Тульской области от 6 февраля 2010 года N 1390-ЗТО "О льготном налогообложении при осуществлении инвестиционной деятельности в форме капитальных вложений на территории Тульской области".</w:t>
      </w:r>
    </w:p>
    <w:p w:rsidR="00966D65" w:rsidRDefault="00966D6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Тульской области от 28.11.2019 N 127-ЗТО)</w:t>
      </w:r>
    </w:p>
    <w:p w:rsidR="00966D65" w:rsidRDefault="00966D65">
      <w:pPr>
        <w:pStyle w:val="ConsPlusNormal"/>
        <w:spacing w:before="280"/>
        <w:ind w:firstLine="540"/>
        <w:jc w:val="both"/>
      </w:pPr>
      <w:r>
        <w:t xml:space="preserve">1-1. Инвестиционный налоговый вычет текущего налогового (отчетного) периода, </w:t>
      </w:r>
      <w:proofErr w:type="gramStart"/>
      <w:r>
        <w:t>право</w:t>
      </w:r>
      <w:proofErr w:type="gramEnd"/>
      <w:r>
        <w:t xml:space="preserve"> на применение которого предоставляется в соответствии с </w:t>
      </w:r>
      <w:hyperlink w:anchor="P19" w:history="1">
        <w:r>
          <w:rPr>
            <w:color w:val="0000FF"/>
          </w:rPr>
          <w:t>частью 1</w:t>
        </w:r>
      </w:hyperlink>
      <w:r>
        <w:t xml:space="preserve"> настоящей статьи, применяется к объектам основных средств, предусмотренных </w:t>
      </w:r>
      <w:hyperlink r:id="rId13" w:history="1">
        <w:r>
          <w:rPr>
            <w:color w:val="0000FF"/>
          </w:rPr>
          <w:t>абзацем первым пункта 4 статьи 286.1</w:t>
        </w:r>
      </w:hyperlink>
      <w:r>
        <w:t xml:space="preserve"> Налогового кодекса Российской Федерации, за исключением легковых автомобилей, включенных в Перечень легковых автомобилей средней стоимостью от 3 миллионов рублей, утверждаемый в соответствии с </w:t>
      </w:r>
      <w:hyperlink r:id="rId14" w:history="1">
        <w:r>
          <w:rPr>
            <w:color w:val="0000FF"/>
          </w:rPr>
          <w:t>пунктом 2 статьи 362</w:t>
        </w:r>
      </w:hyperlink>
      <w:r>
        <w:t xml:space="preserve"> Налогового </w:t>
      </w:r>
      <w:r>
        <w:lastRenderedPageBreak/>
        <w:t>кодекса Российской Федерации, и мотоциклов.</w:t>
      </w:r>
    </w:p>
    <w:p w:rsidR="00966D65" w:rsidRDefault="00966D65">
      <w:pPr>
        <w:pStyle w:val="ConsPlusNormal"/>
        <w:jc w:val="both"/>
      </w:pPr>
      <w:r>
        <w:t xml:space="preserve">(часть 1-1 введена </w:t>
      </w:r>
      <w:hyperlink r:id="rId15" w:history="1">
        <w:r>
          <w:rPr>
            <w:color w:val="0000FF"/>
          </w:rPr>
          <w:t>Законом</w:t>
        </w:r>
      </w:hyperlink>
      <w:r>
        <w:t xml:space="preserve"> Тульской области от 28.11.2019 N 127-ЗТО)</w:t>
      </w:r>
    </w:p>
    <w:p w:rsidR="00966D65" w:rsidRDefault="00966D65">
      <w:pPr>
        <w:pStyle w:val="ConsPlusNormal"/>
        <w:spacing w:before="280"/>
        <w:ind w:firstLine="540"/>
        <w:jc w:val="both"/>
      </w:pPr>
      <w:r>
        <w:t xml:space="preserve">2. Для организаций и обособленных подразделений организаций предельные размеры расходов, указанных в </w:t>
      </w:r>
      <w:hyperlink r:id="rId16" w:history="1">
        <w:r>
          <w:rPr>
            <w:color w:val="0000FF"/>
          </w:rPr>
          <w:t>подпунктах 1</w:t>
        </w:r>
      </w:hyperlink>
      <w:r>
        <w:t xml:space="preserve"> и </w:t>
      </w:r>
      <w:hyperlink r:id="rId17" w:history="1">
        <w:r>
          <w:rPr>
            <w:color w:val="0000FF"/>
          </w:rPr>
          <w:t>2 пункта 2 статьи 286.1</w:t>
        </w:r>
      </w:hyperlink>
      <w:r>
        <w:t xml:space="preserve"> Налогового кодекса Российской Федерации и учитываемых при определении размера инвестиционного налогового вычета текущего налогового (отчетного) периода, </w:t>
      </w:r>
      <w:proofErr w:type="gramStart"/>
      <w:r>
        <w:t>право</w:t>
      </w:r>
      <w:proofErr w:type="gramEnd"/>
      <w:r>
        <w:t xml:space="preserve"> на применение которого предоставляется в соответствии с </w:t>
      </w:r>
      <w:hyperlink w:anchor="P19" w:history="1">
        <w:r>
          <w:rPr>
            <w:color w:val="0000FF"/>
          </w:rPr>
          <w:t>частью 1</w:t>
        </w:r>
      </w:hyperlink>
      <w:r>
        <w:t xml:space="preserve"> настоящей статьи, составляют 60 процентов суммы расходов.</w:t>
      </w:r>
    </w:p>
    <w:p w:rsidR="00966D65" w:rsidRDefault="00966D65">
      <w:pPr>
        <w:pStyle w:val="ConsPlusNormal"/>
        <w:spacing w:before="280"/>
        <w:ind w:firstLine="540"/>
        <w:jc w:val="both"/>
      </w:pPr>
      <w:r>
        <w:t xml:space="preserve">Для организаций и обособленных подразделений организаций, осуществивших в соответствии с инвестиционным проектом инвестиции в Тульской области в объеме свыше 500 миллионов рублей, предельные размеры расходов, указанных в </w:t>
      </w:r>
      <w:hyperlink r:id="rId18" w:history="1">
        <w:r>
          <w:rPr>
            <w:color w:val="0000FF"/>
          </w:rPr>
          <w:t>подпунктах 1</w:t>
        </w:r>
      </w:hyperlink>
      <w:r>
        <w:t xml:space="preserve"> и </w:t>
      </w:r>
      <w:hyperlink r:id="rId19" w:history="1">
        <w:r>
          <w:rPr>
            <w:color w:val="0000FF"/>
          </w:rPr>
          <w:t>2 пункта 2 статьи 286.1</w:t>
        </w:r>
      </w:hyperlink>
      <w:r>
        <w:t xml:space="preserve"> Налогового кодекса Российской Федерации и учитываемых при определении размера инвестиционного налогового вычета текущего налогового (отчетного) периода, </w:t>
      </w:r>
      <w:proofErr w:type="gramStart"/>
      <w:r>
        <w:t>право</w:t>
      </w:r>
      <w:proofErr w:type="gramEnd"/>
      <w:r>
        <w:t xml:space="preserve"> на применение которого предоставляется в соответствии с </w:t>
      </w:r>
      <w:hyperlink w:anchor="P19" w:history="1">
        <w:r>
          <w:rPr>
            <w:color w:val="0000FF"/>
          </w:rPr>
          <w:t>частью 1</w:t>
        </w:r>
      </w:hyperlink>
      <w:r>
        <w:t xml:space="preserve"> настоящей статьи, составляют 70 процентов суммы расходов.</w:t>
      </w:r>
    </w:p>
    <w:p w:rsidR="00966D65" w:rsidRDefault="00966D65">
      <w:pPr>
        <w:pStyle w:val="ConsPlusNormal"/>
        <w:jc w:val="both"/>
      </w:pPr>
      <w:r>
        <w:t xml:space="preserve">(часть 2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Тульской области от 30.04.2021 N 39-ЗТО)</w:t>
      </w:r>
    </w:p>
    <w:p w:rsidR="00966D65" w:rsidRDefault="00966D65">
      <w:pPr>
        <w:pStyle w:val="ConsPlusNormal"/>
        <w:spacing w:before="280"/>
        <w:ind w:firstLine="540"/>
        <w:jc w:val="both"/>
      </w:pPr>
      <w:r>
        <w:t xml:space="preserve">3. Для организаций и обособленных подразделений организаций размер ставки налога, применяемой для расчета предельной величины инвестиционного налогового вычета в соответствии с </w:t>
      </w:r>
      <w:hyperlink r:id="rId21" w:history="1">
        <w:r>
          <w:rPr>
            <w:color w:val="0000FF"/>
          </w:rPr>
          <w:t>пунктом 2.1 статьи 286.1</w:t>
        </w:r>
      </w:hyperlink>
      <w:r>
        <w:t xml:space="preserve"> Налогового кодекса Российской Федерации, составляет 8 процентов.</w:t>
      </w:r>
    </w:p>
    <w:p w:rsidR="00966D65" w:rsidRDefault="00966D65">
      <w:pPr>
        <w:pStyle w:val="ConsPlusNormal"/>
        <w:spacing w:before="280"/>
        <w:ind w:firstLine="540"/>
        <w:jc w:val="both"/>
      </w:pPr>
      <w:r>
        <w:t xml:space="preserve">Для организаций и обособленных подразделений организаций, осуществивших в соответствии с инвестиционным проектом инвестиции в Тульской области в объеме свыше 500 миллионов рублей, размер ставки налога, применяемой для расчета предельной величины инвестиционного налогового вычета в соответствии с </w:t>
      </w:r>
      <w:hyperlink r:id="rId22" w:history="1">
        <w:r>
          <w:rPr>
            <w:color w:val="0000FF"/>
          </w:rPr>
          <w:t>пунктом 2.1 статьи 286.1</w:t>
        </w:r>
      </w:hyperlink>
      <w:r>
        <w:t xml:space="preserve"> Налогового кодекса Российской Федерации, составляет 7 процентов.</w:t>
      </w:r>
    </w:p>
    <w:p w:rsidR="00966D65" w:rsidRDefault="00966D65">
      <w:pPr>
        <w:pStyle w:val="ConsPlusNormal"/>
        <w:jc w:val="both"/>
      </w:pPr>
      <w:r>
        <w:t xml:space="preserve">(часть 3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Тульской области от 30.04.2021 N 39-ЗТО)</w:t>
      </w:r>
    </w:p>
    <w:p w:rsidR="00966D65" w:rsidRDefault="00966D65">
      <w:pPr>
        <w:pStyle w:val="ConsPlusNormal"/>
        <w:spacing w:before="280"/>
        <w:ind w:firstLine="540"/>
        <w:jc w:val="both"/>
      </w:pPr>
      <w:r>
        <w:t>4. Инвестиционный налоговый вычет текущего налогового (отчетного) периода в части, превышающей предельную величину инвестиционного налогового вычета (неиспользованный инвестиционный налоговый вычет), может быть использован для уменьшения сумм налога (авансового платежа), подлежащих зачислению в доходную часть бюджета Тульской области в течение трех последующих налоговых (отчетных) периодов.</w:t>
      </w:r>
    </w:p>
    <w:p w:rsidR="00966D65" w:rsidRDefault="00966D6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Тульской области от 30.04.2021 N 39-ЗТО)</w:t>
      </w:r>
    </w:p>
    <w:p w:rsidR="00966D65" w:rsidRDefault="00966D65">
      <w:pPr>
        <w:pStyle w:val="ConsPlusNormal"/>
        <w:jc w:val="both"/>
      </w:pPr>
    </w:p>
    <w:p w:rsidR="00966D65" w:rsidRDefault="00966D65">
      <w:pPr>
        <w:pStyle w:val="ConsPlusTitle"/>
        <w:ind w:firstLine="540"/>
        <w:jc w:val="both"/>
        <w:outlineLvl w:val="0"/>
      </w:pPr>
      <w:r>
        <w:t>Статья 1-1</w:t>
      </w:r>
    </w:p>
    <w:p w:rsidR="00966D65" w:rsidRDefault="00966D6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5" w:history="1">
        <w:r>
          <w:rPr>
            <w:color w:val="0000FF"/>
          </w:rPr>
          <w:t>Законом</w:t>
        </w:r>
      </w:hyperlink>
      <w:r>
        <w:t xml:space="preserve"> Тульской области от 01.06.2020 N 35-ЗТО)</w:t>
      </w:r>
    </w:p>
    <w:p w:rsidR="00966D65" w:rsidRDefault="00966D65">
      <w:pPr>
        <w:pStyle w:val="ConsPlusNormal"/>
        <w:jc w:val="both"/>
      </w:pPr>
    </w:p>
    <w:p w:rsidR="00966D65" w:rsidRDefault="00966D65">
      <w:pPr>
        <w:pStyle w:val="ConsPlusNormal"/>
        <w:ind w:firstLine="540"/>
        <w:jc w:val="both"/>
      </w:pPr>
      <w:bookmarkStart w:id="1" w:name="P35"/>
      <w:bookmarkEnd w:id="1"/>
      <w:r>
        <w:t xml:space="preserve">1. </w:t>
      </w:r>
      <w:proofErr w:type="gramStart"/>
      <w:r>
        <w:t>Установить право на применение инвестиционного налогового вычета текущего налогового (отчетного) периода в отношении расходов налогоплательщика в виде пожертвований, перечисленных государственным и муниципальным учреждениям, расположенным на территории Тульской области, осуществляющим деятельность в области культуры, а также перечисленных расположенным на территории Тульской области некоммерческим организациям (фондам) на формирование целевого капитала в целях поддержки указанных учреждений.</w:t>
      </w:r>
      <w:proofErr w:type="gramEnd"/>
    </w:p>
    <w:p w:rsidR="00966D65" w:rsidRDefault="00966D65">
      <w:pPr>
        <w:pStyle w:val="ConsPlusNormal"/>
        <w:spacing w:before="280"/>
        <w:ind w:firstLine="540"/>
        <w:jc w:val="both"/>
      </w:pPr>
      <w:r>
        <w:t xml:space="preserve">2. Предельные суммы расходов, указанных в </w:t>
      </w:r>
      <w:hyperlink w:anchor="P35" w:history="1">
        <w:r>
          <w:rPr>
            <w:color w:val="0000FF"/>
          </w:rPr>
          <w:t>части 1</w:t>
        </w:r>
      </w:hyperlink>
      <w:r>
        <w:t xml:space="preserve"> настоящей статьи, учитываемых при определении инвестиционного налогового вычета, составляют 90 процентов суммы расходов.</w:t>
      </w:r>
    </w:p>
    <w:p w:rsidR="00966D65" w:rsidRDefault="00966D65">
      <w:pPr>
        <w:pStyle w:val="ConsPlusNormal"/>
        <w:spacing w:before="280"/>
        <w:ind w:firstLine="540"/>
        <w:jc w:val="both"/>
      </w:pPr>
      <w:r>
        <w:t>3. Размер ставки для определения предельной величины инвестиционного налогового вычета текущего налогового (отчетного) периода составляет 5 процентов.</w:t>
      </w:r>
    </w:p>
    <w:p w:rsidR="00966D65" w:rsidRDefault="00966D65">
      <w:pPr>
        <w:pStyle w:val="ConsPlusNormal"/>
        <w:jc w:val="both"/>
      </w:pPr>
    </w:p>
    <w:p w:rsidR="00966D65" w:rsidRDefault="00966D65">
      <w:pPr>
        <w:pStyle w:val="ConsPlusTitle"/>
        <w:ind w:firstLine="540"/>
        <w:jc w:val="both"/>
        <w:outlineLvl w:val="0"/>
      </w:pPr>
      <w:r>
        <w:t>Статья 1-2</w:t>
      </w:r>
    </w:p>
    <w:p w:rsidR="00966D65" w:rsidRDefault="00966D6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6" w:history="1">
        <w:r>
          <w:rPr>
            <w:color w:val="0000FF"/>
          </w:rPr>
          <w:t>Законом</w:t>
        </w:r>
      </w:hyperlink>
      <w:r>
        <w:t xml:space="preserve"> Тульской области от 01.06.2020 N 35-ЗТО)</w:t>
      </w:r>
    </w:p>
    <w:p w:rsidR="00966D65" w:rsidRDefault="00966D65">
      <w:pPr>
        <w:pStyle w:val="ConsPlusNormal"/>
        <w:jc w:val="both"/>
      </w:pPr>
    </w:p>
    <w:p w:rsidR="00966D65" w:rsidRDefault="00966D65">
      <w:pPr>
        <w:pStyle w:val="ConsPlusNormal"/>
        <w:ind w:firstLine="540"/>
        <w:jc w:val="both"/>
      </w:pPr>
      <w:bookmarkStart w:id="2" w:name="P42"/>
      <w:bookmarkEnd w:id="2"/>
      <w:r>
        <w:t xml:space="preserve">1. </w:t>
      </w:r>
      <w:proofErr w:type="gramStart"/>
      <w:r>
        <w:t>Установить право на применение инвестиционного налогового вычета текущего налогового (отчетного) периода в отношении расходов налогоплательщика на создание объектов социальной инфраструктуры, расположенных на территории Тульской области и безвозмездно переданных в государственную или муниципальную собственность, в том числе расходов на их приобретение, сооружение, доведение до состояния, в котором они пригодны для использования, с учетом налога на добавленную стоимость и акцизов, не принимаемых</w:t>
      </w:r>
      <w:proofErr w:type="gramEnd"/>
      <w:r>
        <w:t xml:space="preserve"> к вычету в соответствии с положениями </w:t>
      </w:r>
      <w:hyperlink r:id="rId27" w:history="1">
        <w:r>
          <w:rPr>
            <w:color w:val="0000FF"/>
          </w:rPr>
          <w:t>глав 21</w:t>
        </w:r>
      </w:hyperlink>
      <w:r>
        <w:t xml:space="preserve"> и </w:t>
      </w:r>
      <w:hyperlink r:id="rId28" w:history="1">
        <w:r>
          <w:rPr>
            <w:color w:val="0000FF"/>
          </w:rPr>
          <w:t>22</w:t>
        </w:r>
      </w:hyperlink>
      <w:r>
        <w:t xml:space="preserve"> Налогового кодекса Российской Федерации.</w:t>
      </w:r>
    </w:p>
    <w:p w:rsidR="00966D65" w:rsidRDefault="00966D65">
      <w:pPr>
        <w:pStyle w:val="ConsPlusNormal"/>
        <w:spacing w:before="280"/>
        <w:ind w:firstLine="540"/>
        <w:jc w:val="both"/>
      </w:pPr>
      <w:r>
        <w:t xml:space="preserve">При этом создание указанных объектов социальной инфраструктуры является обязательством, предусмотренным условиями договора о комплексном освоении территории в целях строительства стандартного жилья, заключенного с налогоплательщиком в соответствии с положениями Градостроительного </w:t>
      </w:r>
      <w:hyperlink r:id="rId29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966D65" w:rsidRDefault="00966D65">
      <w:pPr>
        <w:pStyle w:val="ConsPlusNormal"/>
        <w:spacing w:before="280"/>
        <w:ind w:firstLine="540"/>
        <w:jc w:val="both"/>
      </w:pPr>
      <w:r>
        <w:t xml:space="preserve">2. Предельный размер расходов, указанных в </w:t>
      </w:r>
      <w:hyperlink w:anchor="P42" w:history="1">
        <w:r>
          <w:rPr>
            <w:color w:val="0000FF"/>
          </w:rPr>
          <w:t>части 1</w:t>
        </w:r>
      </w:hyperlink>
      <w:r>
        <w:t xml:space="preserve"> настоящей статьи, учитываемых при определении инвестиционного налогового вычета, составляет 80 процентов расходов.</w:t>
      </w:r>
    </w:p>
    <w:p w:rsidR="00966D65" w:rsidRDefault="00966D65">
      <w:pPr>
        <w:pStyle w:val="ConsPlusNormal"/>
        <w:spacing w:before="280"/>
        <w:ind w:firstLine="540"/>
        <w:jc w:val="both"/>
      </w:pPr>
      <w:r>
        <w:t>3. Размер ставки для определения предельной величины инвестиционного налогового вычета текущего налогового (отчетного) периода составляет 5 процентов.</w:t>
      </w:r>
    </w:p>
    <w:p w:rsidR="00966D65" w:rsidRDefault="00966D65">
      <w:pPr>
        <w:pStyle w:val="ConsPlusNormal"/>
        <w:jc w:val="both"/>
      </w:pPr>
    </w:p>
    <w:p w:rsidR="00966D65" w:rsidRDefault="00966D65">
      <w:pPr>
        <w:pStyle w:val="ConsPlusTitle"/>
        <w:ind w:firstLine="540"/>
        <w:jc w:val="both"/>
        <w:outlineLvl w:val="0"/>
      </w:pPr>
      <w:r>
        <w:lastRenderedPageBreak/>
        <w:t>Статья 2</w:t>
      </w:r>
    </w:p>
    <w:p w:rsidR="00966D65" w:rsidRDefault="00966D65">
      <w:pPr>
        <w:pStyle w:val="ConsPlusNormal"/>
        <w:jc w:val="both"/>
      </w:pPr>
    </w:p>
    <w:p w:rsidR="00966D65" w:rsidRDefault="00966D65">
      <w:pPr>
        <w:pStyle w:val="ConsPlusNormal"/>
        <w:ind w:firstLine="540"/>
        <w:jc w:val="both"/>
      </w:pPr>
      <w:r>
        <w:t>Настоящий Закон вступает в силу с 1 января 2020 года, но не ранее чем по истечении одного месяца со дня его официального опубликования.</w:t>
      </w:r>
    </w:p>
    <w:p w:rsidR="00966D65" w:rsidRDefault="00966D65">
      <w:pPr>
        <w:pStyle w:val="ConsPlusNormal"/>
        <w:jc w:val="both"/>
      </w:pPr>
    </w:p>
    <w:p w:rsidR="00966D65" w:rsidRDefault="00966D65">
      <w:pPr>
        <w:pStyle w:val="ConsPlusNormal"/>
        <w:jc w:val="right"/>
      </w:pPr>
      <w:r>
        <w:t>Губернатор</w:t>
      </w:r>
    </w:p>
    <w:p w:rsidR="00966D65" w:rsidRDefault="00966D65">
      <w:pPr>
        <w:pStyle w:val="ConsPlusNormal"/>
        <w:jc w:val="right"/>
      </w:pPr>
      <w:r>
        <w:t>Тульской области</w:t>
      </w:r>
    </w:p>
    <w:p w:rsidR="00966D65" w:rsidRDefault="00966D65">
      <w:pPr>
        <w:pStyle w:val="ConsPlusNormal"/>
        <w:jc w:val="right"/>
      </w:pPr>
      <w:r>
        <w:t>А.Г.ДЮМИН</w:t>
      </w:r>
    </w:p>
    <w:p w:rsidR="00966D65" w:rsidRDefault="00966D65">
      <w:pPr>
        <w:pStyle w:val="ConsPlusNormal"/>
      </w:pPr>
      <w:r>
        <w:t>г. Тула</w:t>
      </w:r>
    </w:p>
    <w:p w:rsidR="00966D65" w:rsidRDefault="00966D65">
      <w:pPr>
        <w:pStyle w:val="ConsPlusNormal"/>
        <w:spacing w:before="280"/>
      </w:pPr>
      <w:r>
        <w:t>1 июля 2019 года</w:t>
      </w:r>
    </w:p>
    <w:p w:rsidR="00966D65" w:rsidRDefault="00966D65">
      <w:pPr>
        <w:pStyle w:val="ConsPlusNormal"/>
        <w:spacing w:before="280"/>
      </w:pPr>
      <w:r>
        <w:t>N 51-ЗТО</w:t>
      </w:r>
    </w:p>
    <w:p w:rsidR="00966D65" w:rsidRDefault="00966D65">
      <w:pPr>
        <w:pStyle w:val="ConsPlusNormal"/>
        <w:jc w:val="both"/>
      </w:pPr>
    </w:p>
    <w:p w:rsidR="00966D65" w:rsidRDefault="00966D65">
      <w:pPr>
        <w:pStyle w:val="ConsPlusNormal"/>
        <w:jc w:val="both"/>
      </w:pPr>
    </w:p>
    <w:p w:rsidR="00966D65" w:rsidRDefault="00966D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15C3" w:rsidRDefault="00B715C3"/>
    <w:sectPr w:rsidR="00B715C3" w:rsidSect="00D7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966D65"/>
    <w:rsid w:val="00007DD4"/>
    <w:rsid w:val="00072E4C"/>
    <w:rsid w:val="00075B10"/>
    <w:rsid w:val="0009511D"/>
    <w:rsid w:val="000B0617"/>
    <w:rsid w:val="000C0674"/>
    <w:rsid w:val="000C1584"/>
    <w:rsid w:val="000E4127"/>
    <w:rsid w:val="0013125E"/>
    <w:rsid w:val="0014553B"/>
    <w:rsid w:val="00166F39"/>
    <w:rsid w:val="00190DB9"/>
    <w:rsid w:val="001E4133"/>
    <w:rsid w:val="002013A0"/>
    <w:rsid w:val="00220A03"/>
    <w:rsid w:val="00222420"/>
    <w:rsid w:val="00281172"/>
    <w:rsid w:val="0029424F"/>
    <w:rsid w:val="002B708C"/>
    <w:rsid w:val="002C32CC"/>
    <w:rsid w:val="002D54FC"/>
    <w:rsid w:val="002E02E2"/>
    <w:rsid w:val="00320A1D"/>
    <w:rsid w:val="00321871"/>
    <w:rsid w:val="00334A65"/>
    <w:rsid w:val="003371E7"/>
    <w:rsid w:val="00351B14"/>
    <w:rsid w:val="00351CC8"/>
    <w:rsid w:val="0037348F"/>
    <w:rsid w:val="003966E2"/>
    <w:rsid w:val="0039733F"/>
    <w:rsid w:val="003A5E4E"/>
    <w:rsid w:val="003A5F56"/>
    <w:rsid w:val="003B563B"/>
    <w:rsid w:val="004141B3"/>
    <w:rsid w:val="00423704"/>
    <w:rsid w:val="00431B6D"/>
    <w:rsid w:val="004615CF"/>
    <w:rsid w:val="00486B69"/>
    <w:rsid w:val="004A1D10"/>
    <w:rsid w:val="004C183C"/>
    <w:rsid w:val="004C28CB"/>
    <w:rsid w:val="004C332B"/>
    <w:rsid w:val="004E1DB9"/>
    <w:rsid w:val="004E23E5"/>
    <w:rsid w:val="004F5310"/>
    <w:rsid w:val="005121CB"/>
    <w:rsid w:val="00525DC0"/>
    <w:rsid w:val="00561B42"/>
    <w:rsid w:val="00590B36"/>
    <w:rsid w:val="005A7726"/>
    <w:rsid w:val="005D4D35"/>
    <w:rsid w:val="005E79BE"/>
    <w:rsid w:val="006043E8"/>
    <w:rsid w:val="00626CC9"/>
    <w:rsid w:val="00631175"/>
    <w:rsid w:val="0063715A"/>
    <w:rsid w:val="0069749D"/>
    <w:rsid w:val="006A07FD"/>
    <w:rsid w:val="006A6C24"/>
    <w:rsid w:val="00707926"/>
    <w:rsid w:val="00751418"/>
    <w:rsid w:val="00792237"/>
    <w:rsid w:val="007A6CF6"/>
    <w:rsid w:val="007B13F8"/>
    <w:rsid w:val="007B1594"/>
    <w:rsid w:val="007C3140"/>
    <w:rsid w:val="007D271A"/>
    <w:rsid w:val="007F1D35"/>
    <w:rsid w:val="008255E4"/>
    <w:rsid w:val="00827F90"/>
    <w:rsid w:val="008506FC"/>
    <w:rsid w:val="008633BF"/>
    <w:rsid w:val="0087543D"/>
    <w:rsid w:val="008901B5"/>
    <w:rsid w:val="0089152D"/>
    <w:rsid w:val="00891D67"/>
    <w:rsid w:val="008E22EE"/>
    <w:rsid w:val="00914D3E"/>
    <w:rsid w:val="00922308"/>
    <w:rsid w:val="00930F04"/>
    <w:rsid w:val="00957DF6"/>
    <w:rsid w:val="00965E44"/>
    <w:rsid w:val="00966D65"/>
    <w:rsid w:val="009675B7"/>
    <w:rsid w:val="009B3643"/>
    <w:rsid w:val="009C7118"/>
    <w:rsid w:val="009F6AA2"/>
    <w:rsid w:val="00A03ABE"/>
    <w:rsid w:val="00A040F8"/>
    <w:rsid w:val="00A21D6B"/>
    <w:rsid w:val="00A26969"/>
    <w:rsid w:val="00A57999"/>
    <w:rsid w:val="00A90A15"/>
    <w:rsid w:val="00AA2D9E"/>
    <w:rsid w:val="00AB67FA"/>
    <w:rsid w:val="00AD08A3"/>
    <w:rsid w:val="00B16442"/>
    <w:rsid w:val="00B24846"/>
    <w:rsid w:val="00B25025"/>
    <w:rsid w:val="00B51655"/>
    <w:rsid w:val="00B715C3"/>
    <w:rsid w:val="00BB4D89"/>
    <w:rsid w:val="00BB762C"/>
    <w:rsid w:val="00BF3F0E"/>
    <w:rsid w:val="00BF6A0C"/>
    <w:rsid w:val="00C050B7"/>
    <w:rsid w:val="00C13586"/>
    <w:rsid w:val="00C27008"/>
    <w:rsid w:val="00C303E6"/>
    <w:rsid w:val="00C46BB3"/>
    <w:rsid w:val="00C57925"/>
    <w:rsid w:val="00C72F9E"/>
    <w:rsid w:val="00C81403"/>
    <w:rsid w:val="00CA1E31"/>
    <w:rsid w:val="00CB39EC"/>
    <w:rsid w:val="00CC0D23"/>
    <w:rsid w:val="00CF25CA"/>
    <w:rsid w:val="00D03CBA"/>
    <w:rsid w:val="00D34685"/>
    <w:rsid w:val="00D422A5"/>
    <w:rsid w:val="00D718E8"/>
    <w:rsid w:val="00DA70F8"/>
    <w:rsid w:val="00DC3211"/>
    <w:rsid w:val="00E66E52"/>
    <w:rsid w:val="00EF367A"/>
    <w:rsid w:val="00F22BA4"/>
    <w:rsid w:val="00F73224"/>
    <w:rsid w:val="00F945BA"/>
    <w:rsid w:val="00FB2C19"/>
    <w:rsid w:val="00FB39E6"/>
    <w:rsid w:val="00FB51A3"/>
    <w:rsid w:val="00FD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D65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">
    <w:name w:val="ConsPlusTitle"/>
    <w:rsid w:val="00966D65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TitlePage">
    <w:name w:val="ConsPlusTitlePage"/>
    <w:rsid w:val="00966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2454650E3AC33807CDF4B541A98ED827ABFE4B190F29848F02B295AAFE800D9F8744BFEAE2B7567F94DDC0DE765F1DED7CEEF811994919e6L" TargetMode="External"/><Relationship Id="rId13" Type="http://schemas.openxmlformats.org/officeDocument/2006/relationships/hyperlink" Target="consultantplus://offline/ref=B32454650E3AC33807CDF4B541A98ED827ABFE4B190F29848F02B295AAFE800D9F8744BFEAE2B45D7F94DDC0DE765F1DED7CEEF811994919e6L" TargetMode="External"/><Relationship Id="rId18" Type="http://schemas.openxmlformats.org/officeDocument/2006/relationships/hyperlink" Target="consultantplus://offline/ref=B32454650E3AC33807CDF4B541A98ED827ABFE4B190F29848F02B295AAFE800D9F8744BFEAE5B5597F94DDC0DE765F1DED7CEEF811994919e6L" TargetMode="External"/><Relationship Id="rId26" Type="http://schemas.openxmlformats.org/officeDocument/2006/relationships/hyperlink" Target="consultantplus://offline/ref=B32454650E3AC33807CDEAB857C5D0D323A8A64F1C0721D6D056B4C2F5AE8658DFC742EAAEA6BB5F74C08C868B700B4EB729E4E611874B90249AC51315e9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2454650E3AC33807CDF4B541A98ED827ABFE4B190F29848F02B295AAFE800D9F8744BFE4EAB7597F94DDC0DE765F1DED7CEEF811994919e6L" TargetMode="External"/><Relationship Id="rId7" Type="http://schemas.openxmlformats.org/officeDocument/2006/relationships/hyperlink" Target="consultantplus://offline/ref=B32454650E3AC33807CDEAB857C5D0D323A8A64F1C072BDAD151B4C2F5AE8658DFC742EAAEA6BB5F74C08C848C700B4EB729E4E611874B90249AC51315e9L" TargetMode="External"/><Relationship Id="rId12" Type="http://schemas.openxmlformats.org/officeDocument/2006/relationships/hyperlink" Target="consultantplus://offline/ref=B32454650E3AC33807CDEAB857C5D0D323A8A64F1C0722D2D555B4C2F5AE8658DFC742EAAEA6BB5F74C08C8483700B4EB729E4E611874B90249AC51315e9L" TargetMode="External"/><Relationship Id="rId17" Type="http://schemas.openxmlformats.org/officeDocument/2006/relationships/hyperlink" Target="consultantplus://offline/ref=B32454650E3AC33807CDF4B541A98ED827ABFE4B190F29848F02B295AAFE800D9F8744BFEAE5B5567F94DDC0DE765F1DED7CEEF811994919e6L" TargetMode="External"/><Relationship Id="rId25" Type="http://schemas.openxmlformats.org/officeDocument/2006/relationships/hyperlink" Target="consultantplus://offline/ref=B32454650E3AC33807CDEAB857C5D0D323A8A64F1C0721D6D056B4C2F5AE8658DFC742EAAEA6BB5F74C08C858E700B4EB729E4E611874B90249AC51315e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2454650E3AC33807CDF4B541A98ED827ABFE4B190F29848F02B295AAFE800D9F8744BFEAE5B5597F94DDC0DE765F1DED7CEEF811994919e6L" TargetMode="External"/><Relationship Id="rId20" Type="http://schemas.openxmlformats.org/officeDocument/2006/relationships/hyperlink" Target="consultantplus://offline/ref=B32454650E3AC33807CDEAB857C5D0D323A8A64F1C072BDAD151B4C2F5AE8658DFC742EAAEA6BB5F74C08C8483700B4EB729E4E611874B90249AC51315e9L" TargetMode="External"/><Relationship Id="rId29" Type="http://schemas.openxmlformats.org/officeDocument/2006/relationships/hyperlink" Target="consultantplus://offline/ref=B32454650E3AC33807CDF4B541A98ED827ABFB46190229848F02B295AAFE800D8D871CB3EDE0A85E73DE8E848917e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2454650E3AC33807CDEAB857C5D0D323A8A64F1C0721D6D056B4C2F5AE8658DFC742EAAEA6BB5F74C08C848C700B4EB729E4E611874B90249AC51315e9L" TargetMode="External"/><Relationship Id="rId11" Type="http://schemas.openxmlformats.org/officeDocument/2006/relationships/hyperlink" Target="consultantplus://offline/ref=B32454650E3AC33807CDEAB857C5D0D323A8A64F1C0721D6D656B4C2F5AE8658DFC742EABCA6E35374C292848C655D1FF117eDL" TargetMode="External"/><Relationship Id="rId24" Type="http://schemas.openxmlformats.org/officeDocument/2006/relationships/hyperlink" Target="consultantplus://offline/ref=B32454650E3AC33807CDEAB857C5D0D323A8A64F1C072BDAD151B4C2F5AE8658DFC742EAAEA6BB5F74C08C858F700B4EB729E4E611874B90249AC51315e9L" TargetMode="External"/><Relationship Id="rId5" Type="http://schemas.openxmlformats.org/officeDocument/2006/relationships/hyperlink" Target="consultantplus://offline/ref=B32454650E3AC33807CDEAB857C5D0D323A8A64F1C0722D2D555B4C2F5AE8658DFC742EAAEA6BB5F74C08C848C700B4EB729E4E611874B90249AC51315e9L" TargetMode="External"/><Relationship Id="rId15" Type="http://schemas.openxmlformats.org/officeDocument/2006/relationships/hyperlink" Target="consultantplus://offline/ref=B32454650E3AC33807CDEAB857C5D0D323A8A64F1C0722D2D555B4C2F5AE8658DFC742EAAEA6BB5F74C08C8482700B4EB729E4E611874B90249AC51315e9L" TargetMode="External"/><Relationship Id="rId23" Type="http://schemas.openxmlformats.org/officeDocument/2006/relationships/hyperlink" Target="consultantplus://offline/ref=B32454650E3AC33807CDEAB857C5D0D323A8A64F1C072BDAD151B4C2F5AE8658DFC742EAAEA6BB5F74C08C858A700B4EB729E4E611874B90249AC51315e9L" TargetMode="External"/><Relationship Id="rId28" Type="http://schemas.openxmlformats.org/officeDocument/2006/relationships/hyperlink" Target="consultantplus://offline/ref=B32454650E3AC33807CDF4B541A98ED827ABFE4B190F29848F02B295AAFE800D9F8744BFEDE2B05E72CBD8D5CF2E521FF162E9E10D9B4B9513eBL" TargetMode="External"/><Relationship Id="rId10" Type="http://schemas.openxmlformats.org/officeDocument/2006/relationships/hyperlink" Target="consultantplus://offline/ref=B32454650E3AC33807CDF4B541A98ED827ABFE4B190F29848F02B295AAFE800D9F8744BFEAE5B5587F94DDC0DE765F1DED7CEEF811994919e6L" TargetMode="External"/><Relationship Id="rId19" Type="http://schemas.openxmlformats.org/officeDocument/2006/relationships/hyperlink" Target="consultantplus://offline/ref=B32454650E3AC33807CDF4B541A98ED827ABFE4B190F29848F02B295AAFE800D9F8744BFEAE5B5567F94DDC0DE765F1DED7CEEF811994919e6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32454650E3AC33807CDF4B541A98ED827ABFE4B190F29848F02B295AAFE800D9F8744BFEAE2B7577F94DDC0DE765F1DED7CEEF811994919e6L" TargetMode="External"/><Relationship Id="rId14" Type="http://schemas.openxmlformats.org/officeDocument/2006/relationships/hyperlink" Target="consultantplus://offline/ref=B32454650E3AC33807CDF4B541A98ED827ABFE4B190F29848F02B295AAFE800D9F8744BCEEE1B5552091C8D1867B5D01F37BF7E4139B14eAL" TargetMode="External"/><Relationship Id="rId22" Type="http://schemas.openxmlformats.org/officeDocument/2006/relationships/hyperlink" Target="consultantplus://offline/ref=B32454650E3AC33807CDF4B541A98ED827ABFE4B190F29848F02B295AAFE800D9F8744BFE4EAB7597F94DDC0DE765F1DED7CEEF811994919e6L" TargetMode="External"/><Relationship Id="rId27" Type="http://schemas.openxmlformats.org/officeDocument/2006/relationships/hyperlink" Target="consultantplus://offline/ref=B32454650E3AC33807CDF4B541A98ED827ABFE4B190F29848F02B295AAFE800D9F8744BFEDE2B65E7CCBD8D5CF2E521FF162E9E10D9B4B9513eB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1588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Анатольевна Гладышева</dc:creator>
  <cp:lastModifiedBy>Екатерина Анатольевна Гладышева</cp:lastModifiedBy>
  <cp:revision>1</cp:revision>
  <dcterms:created xsi:type="dcterms:W3CDTF">2021-07-02T11:30:00Z</dcterms:created>
  <dcterms:modified xsi:type="dcterms:W3CDTF">2021-07-02T11:31:00Z</dcterms:modified>
</cp:coreProperties>
</file>