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03" w:rsidRDefault="00FD740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D7403" w:rsidRDefault="00FD740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D740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7403" w:rsidRDefault="00FD7403">
            <w:pPr>
              <w:pStyle w:val="ConsPlusNormal"/>
            </w:pPr>
            <w:r>
              <w:t>15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7403" w:rsidRDefault="00FD7403">
            <w:pPr>
              <w:pStyle w:val="ConsPlusNormal"/>
              <w:jc w:val="right"/>
            </w:pPr>
            <w:r>
              <w:t>N 61-ЗТО</w:t>
            </w:r>
          </w:p>
        </w:tc>
      </w:tr>
    </w:tbl>
    <w:p w:rsidR="00FD7403" w:rsidRDefault="00FD74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403" w:rsidRDefault="00FD7403">
      <w:pPr>
        <w:pStyle w:val="ConsPlusNormal"/>
        <w:jc w:val="both"/>
      </w:pPr>
    </w:p>
    <w:p w:rsidR="00FD7403" w:rsidRDefault="00FD7403">
      <w:pPr>
        <w:pStyle w:val="ConsPlusTitle"/>
        <w:jc w:val="center"/>
      </w:pPr>
      <w:r>
        <w:t>ЗАКОН</w:t>
      </w:r>
    </w:p>
    <w:p w:rsidR="00FD7403" w:rsidRDefault="00FD7403">
      <w:pPr>
        <w:pStyle w:val="ConsPlusTitle"/>
        <w:jc w:val="center"/>
      </w:pPr>
      <w:r>
        <w:t>ТУЛЬСКОЙ ОБЛАСТИ</w:t>
      </w:r>
    </w:p>
    <w:p w:rsidR="00FD7403" w:rsidRDefault="00FD7403">
      <w:pPr>
        <w:pStyle w:val="ConsPlusTitle"/>
        <w:jc w:val="center"/>
      </w:pPr>
    </w:p>
    <w:p w:rsidR="00FD7403" w:rsidRDefault="00FD7403">
      <w:pPr>
        <w:pStyle w:val="ConsPlusTitle"/>
        <w:jc w:val="center"/>
      </w:pPr>
      <w:r>
        <w:t>ОБ УСТАНОВЛЕНИИ КРИТЕРИЕВ, КОТОРЫМ ДОЛЖНЫ СООТВЕТСТВОВАТЬ</w:t>
      </w:r>
    </w:p>
    <w:p w:rsidR="00FD7403" w:rsidRDefault="00FD7403">
      <w:pPr>
        <w:pStyle w:val="ConsPlusTitle"/>
        <w:jc w:val="center"/>
      </w:pPr>
      <w:r>
        <w:t xml:space="preserve">ОБЪЕКТЫ </w:t>
      </w:r>
      <w:proofErr w:type="gramStart"/>
      <w:r>
        <w:t>СОЦИАЛЬНО-КУЛЬТУРНОГО</w:t>
      </w:r>
      <w:proofErr w:type="gramEnd"/>
      <w:r>
        <w:t xml:space="preserve"> И КОММУНАЛЬНО-БЫТОВОГО</w:t>
      </w:r>
    </w:p>
    <w:p w:rsidR="00FD7403" w:rsidRDefault="00FD7403">
      <w:pPr>
        <w:pStyle w:val="ConsPlusTitle"/>
        <w:jc w:val="center"/>
      </w:pPr>
      <w:r>
        <w:t>НАЗНАЧЕНИЯ, МАСШТАБНЫЕ ИНВЕСТИЦИОННЫЕ ПРОЕКТЫ,</w:t>
      </w:r>
    </w:p>
    <w:p w:rsidR="00FD7403" w:rsidRDefault="00FD7403">
      <w:pPr>
        <w:pStyle w:val="ConsPlusTitle"/>
        <w:jc w:val="center"/>
      </w:pPr>
      <w:r>
        <w:t>ДЛЯ РАЗМЕЩЕНИЯ (РЕАЛИЗАЦИИ) КОТОРЫХ ДОПУСКАЕТСЯ</w:t>
      </w:r>
    </w:p>
    <w:p w:rsidR="00FD7403" w:rsidRDefault="00FD7403">
      <w:pPr>
        <w:pStyle w:val="ConsPlusTitle"/>
        <w:jc w:val="center"/>
      </w:pPr>
      <w:r>
        <w:t>ПРЕДОСТАВЛЕНИЕ ЗЕМЕЛЬНОГО УЧАСТКА, НАХОДЯЩЕГОСЯ</w:t>
      </w:r>
    </w:p>
    <w:p w:rsidR="00FD7403" w:rsidRDefault="00FD7403">
      <w:pPr>
        <w:pStyle w:val="ConsPlusTitle"/>
        <w:jc w:val="center"/>
      </w:pPr>
      <w:r>
        <w:t>В ГОСУДАРСТВЕННОЙ ИЛИ МУНИЦИПАЛЬНОЙ СОБСТВЕННОСТИ, В АРЕНДУ</w:t>
      </w:r>
    </w:p>
    <w:p w:rsidR="00FD7403" w:rsidRDefault="00FD7403">
      <w:pPr>
        <w:pStyle w:val="ConsPlusTitle"/>
        <w:jc w:val="center"/>
      </w:pPr>
      <w:r>
        <w:t>БЕЗ ПРОВЕДЕНИЯ ТОРГОВ</w:t>
      </w:r>
    </w:p>
    <w:p w:rsidR="00FD7403" w:rsidRDefault="00FD7403">
      <w:pPr>
        <w:pStyle w:val="ConsPlusNormal"/>
        <w:jc w:val="both"/>
      </w:pPr>
    </w:p>
    <w:p w:rsidR="00FD7403" w:rsidRDefault="00FD7403">
      <w:pPr>
        <w:pStyle w:val="ConsPlusNormal"/>
        <w:jc w:val="right"/>
      </w:pPr>
      <w:proofErr w:type="gramStart"/>
      <w:r>
        <w:t>Принят</w:t>
      </w:r>
      <w:proofErr w:type="gramEnd"/>
    </w:p>
    <w:p w:rsidR="00FD7403" w:rsidRDefault="00FD7403">
      <w:pPr>
        <w:pStyle w:val="ConsPlusNormal"/>
        <w:jc w:val="right"/>
      </w:pPr>
      <w:r>
        <w:t>Тульской областной Думой</w:t>
      </w:r>
    </w:p>
    <w:p w:rsidR="00FD7403" w:rsidRDefault="00FD7403">
      <w:pPr>
        <w:pStyle w:val="ConsPlusNormal"/>
        <w:jc w:val="right"/>
      </w:pPr>
      <w:r>
        <w:t>14 июля 2016 года</w:t>
      </w:r>
    </w:p>
    <w:p w:rsidR="00FD7403" w:rsidRDefault="00FD74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D74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7403" w:rsidRDefault="00FD74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7403" w:rsidRDefault="00FD740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Тульской области</w:t>
            </w:r>
            <w:proofErr w:type="gramEnd"/>
          </w:p>
          <w:p w:rsidR="00FD7403" w:rsidRDefault="00FD74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13.07.2017 </w:t>
            </w:r>
            <w:hyperlink r:id="rId5" w:history="1">
              <w:r>
                <w:rPr>
                  <w:color w:val="0000FF"/>
                </w:rPr>
                <w:t>N 55-ЗТО</w:t>
              </w:r>
            </w:hyperlink>
            <w:r>
              <w:rPr>
                <w:color w:val="392C69"/>
              </w:rPr>
              <w:t xml:space="preserve">, от 21.12.2018 </w:t>
            </w:r>
            <w:hyperlink r:id="rId6" w:history="1">
              <w:r>
                <w:rPr>
                  <w:color w:val="0000FF"/>
                </w:rPr>
                <w:t>N 111-ЗТО</w:t>
              </w:r>
            </w:hyperlink>
            <w:r>
              <w:rPr>
                <w:color w:val="392C69"/>
              </w:rPr>
              <w:t>,</w:t>
            </w:r>
          </w:p>
          <w:p w:rsidR="00FD7403" w:rsidRDefault="00FD74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7" w:history="1">
              <w:r>
                <w:rPr>
                  <w:color w:val="0000FF"/>
                </w:rPr>
                <w:t>N 112-ЗТО</w:t>
              </w:r>
            </w:hyperlink>
            <w:r>
              <w:rPr>
                <w:color w:val="392C69"/>
              </w:rPr>
              <w:t xml:space="preserve">, от 05.02.2019 </w:t>
            </w:r>
            <w:hyperlink r:id="rId8" w:history="1">
              <w:r>
                <w:rPr>
                  <w:color w:val="0000FF"/>
                </w:rPr>
                <w:t>N 8-ЗТО</w:t>
              </w:r>
            </w:hyperlink>
            <w:r>
              <w:rPr>
                <w:color w:val="392C69"/>
              </w:rPr>
              <w:t>,</w:t>
            </w:r>
          </w:p>
          <w:p w:rsidR="00FD7403" w:rsidRDefault="00FD74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18.07.2019 </w:t>
            </w:r>
            <w:hyperlink r:id="rId9" w:history="1">
              <w:r>
                <w:rPr>
                  <w:color w:val="0000FF"/>
                </w:rPr>
                <w:t>N 66-ЗТО</w:t>
              </w:r>
            </w:hyperlink>
            <w:r>
              <w:rPr>
                <w:color w:val="392C69"/>
              </w:rPr>
              <w:t xml:space="preserve">, от 02.09.2019 </w:t>
            </w:r>
            <w:hyperlink r:id="rId10" w:history="1">
              <w:r>
                <w:rPr>
                  <w:color w:val="0000FF"/>
                </w:rPr>
                <w:t>N 79-ЗТО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D7403" w:rsidRDefault="00FD7403">
      <w:pPr>
        <w:pStyle w:val="ConsPlusNormal"/>
        <w:jc w:val="both"/>
      </w:pPr>
    </w:p>
    <w:p w:rsidR="00FD7403" w:rsidRDefault="00FD7403">
      <w:pPr>
        <w:pStyle w:val="ConsPlusTitle"/>
        <w:ind w:firstLine="540"/>
        <w:jc w:val="both"/>
        <w:outlineLvl w:val="0"/>
      </w:pPr>
      <w:r>
        <w:t>Статья 1</w:t>
      </w:r>
    </w:p>
    <w:p w:rsidR="00FD7403" w:rsidRDefault="00FD7403">
      <w:pPr>
        <w:pStyle w:val="ConsPlusNormal"/>
        <w:jc w:val="both"/>
      </w:pPr>
    </w:p>
    <w:p w:rsidR="00FD7403" w:rsidRDefault="00FD7403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</w:t>
      </w:r>
      <w:hyperlink r:id="rId11" w:history="1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Федерации устанавливает критерии,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Тульской области (далее - область) допускается предоставление земельного участка, находящегося в государственной или муниципальной собственности (далее - земельный участок), в аренду юридическому лицу без проведения торгов.</w:t>
      </w:r>
      <w:proofErr w:type="gramEnd"/>
    </w:p>
    <w:p w:rsidR="00FD7403" w:rsidRDefault="00FD7403">
      <w:pPr>
        <w:pStyle w:val="ConsPlusNormal"/>
        <w:jc w:val="both"/>
      </w:pPr>
    </w:p>
    <w:p w:rsidR="00FD7403" w:rsidRDefault="00FD7403">
      <w:pPr>
        <w:pStyle w:val="ConsPlusTitle"/>
        <w:ind w:firstLine="540"/>
        <w:jc w:val="both"/>
        <w:outlineLvl w:val="0"/>
      </w:pPr>
      <w:bookmarkStart w:id="0" w:name="P28"/>
      <w:bookmarkEnd w:id="0"/>
      <w:r>
        <w:t>Статья 2</w:t>
      </w:r>
    </w:p>
    <w:p w:rsidR="00FD7403" w:rsidRDefault="00FD7403">
      <w:pPr>
        <w:pStyle w:val="ConsPlusNormal"/>
        <w:jc w:val="both"/>
      </w:pPr>
    </w:p>
    <w:p w:rsidR="00FD7403" w:rsidRDefault="00FD7403">
      <w:pPr>
        <w:pStyle w:val="ConsPlusNormal"/>
        <w:ind w:firstLine="540"/>
        <w:jc w:val="both"/>
      </w:pPr>
      <w:r>
        <w:t>Предоставление земельного участка в целях размещения объектов социально-культурного и коммунально-бытового назначения (далее - объект) осуществляется в соответствии с распоряжением Губернатора области в случае, если такой объект одновременно соответствует следующим критериям: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>1) его размещение предусмотрено документами территориального планирования области и (или) муниципальных образований области и (или) задачами и целями, определенными в государственных программах Российской Федерации, и (или) государственных программах области, и (или) муниципальных программах;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>2) его размещение повлечет увеличение количества рабочих мест в муниципальном образовании, на территории которого он будет размещен;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12" w:history="1">
        <w:proofErr w:type="gramStart"/>
        <w:r>
          <w:rPr>
            <w:color w:val="0000FF"/>
          </w:rPr>
          <w:t>Закон</w:t>
        </w:r>
      </w:hyperlink>
      <w:r>
        <w:t xml:space="preserve"> Тульской области от 05.02.2019 N 8-ЗТО;</w:t>
      </w:r>
      <w:proofErr w:type="gramEnd"/>
    </w:p>
    <w:p w:rsidR="00FD7403" w:rsidRDefault="00FD7403">
      <w:pPr>
        <w:pStyle w:val="ConsPlusNormal"/>
        <w:spacing w:before="220"/>
        <w:ind w:firstLine="540"/>
        <w:jc w:val="both"/>
      </w:pPr>
      <w:r>
        <w:lastRenderedPageBreak/>
        <w:t xml:space="preserve">3-1) его размещение </w:t>
      </w:r>
      <w:proofErr w:type="gramStart"/>
      <w:r>
        <w:t>предусматривает капитальные вложения в объеме не менее 50 миллионов рублей в течение пяти лет начиная</w:t>
      </w:r>
      <w:proofErr w:type="gramEnd"/>
      <w:r>
        <w:t xml:space="preserve"> со дня предоставления земельного участка в аренду юридическому лицу без проведения торгов;</w:t>
      </w:r>
    </w:p>
    <w:p w:rsidR="00FD7403" w:rsidRDefault="00FD7403">
      <w:pPr>
        <w:pStyle w:val="ConsPlusNormal"/>
        <w:jc w:val="both"/>
      </w:pPr>
      <w:r>
        <w:t xml:space="preserve">(п. 3-1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Законом</w:t>
        </w:r>
      </w:hyperlink>
      <w:r>
        <w:t xml:space="preserve"> Тульской области от 05.02.2019 N 8-ЗТО)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предназначен</w:t>
      </w:r>
      <w:proofErr w:type="gramEnd"/>
      <w:r>
        <w:t xml:space="preserve"> для размещения одного или нескольких из следующих объектов: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>а) культуры;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>б) физической культуры и спорта;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>в) образования;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>г) здравоохранения;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>д) социальной защиты;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>е) коммунального хозяйства.</w:t>
      </w:r>
    </w:p>
    <w:p w:rsidR="00FD7403" w:rsidRDefault="00FD7403">
      <w:pPr>
        <w:pStyle w:val="ConsPlusNormal"/>
        <w:jc w:val="both"/>
      </w:pPr>
    </w:p>
    <w:p w:rsidR="00FD7403" w:rsidRDefault="00FD7403">
      <w:pPr>
        <w:pStyle w:val="ConsPlusTitle"/>
        <w:ind w:firstLine="540"/>
        <w:jc w:val="both"/>
        <w:outlineLvl w:val="0"/>
      </w:pPr>
      <w:bookmarkStart w:id="1" w:name="P44"/>
      <w:bookmarkEnd w:id="1"/>
      <w:r>
        <w:t>Статья 3</w:t>
      </w:r>
    </w:p>
    <w:p w:rsidR="00FD7403" w:rsidRDefault="00FD7403">
      <w:pPr>
        <w:pStyle w:val="ConsPlusNormal"/>
        <w:jc w:val="both"/>
      </w:pPr>
    </w:p>
    <w:p w:rsidR="00FD7403" w:rsidRDefault="00FD7403">
      <w:pPr>
        <w:pStyle w:val="ConsPlusNormal"/>
        <w:ind w:firstLine="540"/>
        <w:jc w:val="both"/>
      </w:pPr>
      <w:r>
        <w:t>Предоставление земельного участка в целях реализации масштабных инвестиционных проектов (далее - проект) осуществляется в соответствии с распоряжением Губернатора области в случае, если такой проект соответствует одному из критериев: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>1) его реализация: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предусматривает капитальные вложения в объеме не менее 150 миллионов рублей в течение пяти лет начиная</w:t>
      </w:r>
      <w:proofErr w:type="gramEnd"/>
      <w:r>
        <w:t xml:space="preserve"> с года начала реализации проекта;</w:t>
      </w:r>
    </w:p>
    <w:p w:rsidR="00FD7403" w:rsidRDefault="00FD7403">
      <w:pPr>
        <w:pStyle w:val="ConsPlusNormal"/>
        <w:spacing w:before="220"/>
        <w:ind w:firstLine="540"/>
        <w:jc w:val="both"/>
      </w:pPr>
      <w:proofErr w:type="gramStart"/>
      <w:r>
        <w:t>б) повлечет увеличение в течение пяти лет начиная с года начала реализации проекта количества рабочих мест в муниципальном образовании, на территории которого он будет реализован, не менее чем на 50 рабочих мест, а в случае, если его реализация будет осуществлена на территории нескольких муниципальных образований, не менее чем на 150 рабочих мест на территории области;</w:t>
      </w:r>
      <w:proofErr w:type="gramEnd"/>
    </w:p>
    <w:p w:rsidR="00FD7403" w:rsidRDefault="00FD7403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14" w:history="1">
        <w:r>
          <w:rPr>
            <w:color w:val="0000FF"/>
          </w:rPr>
          <w:t>Закон</w:t>
        </w:r>
      </w:hyperlink>
      <w:r>
        <w:t xml:space="preserve"> Тульской области от 05.02.2019 N 8-ЗТО;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 xml:space="preserve">г) финансово </w:t>
      </w:r>
      <w:proofErr w:type="gramStart"/>
      <w:r>
        <w:t>обеспечена</w:t>
      </w:r>
      <w:proofErr w:type="gramEnd"/>
      <w:r>
        <w:t xml:space="preserve"> в размере не менее чем 30 процентов от объема капитальных вложений;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>д) не предусматривает строительство предприятий оптовой и розничной торговли, а также административно-офисных центров;</w:t>
      </w:r>
    </w:p>
    <w:p w:rsidR="00FD7403" w:rsidRDefault="00FD7403">
      <w:pPr>
        <w:pStyle w:val="ConsPlusNormal"/>
        <w:spacing w:before="220"/>
        <w:ind w:firstLine="540"/>
        <w:jc w:val="both"/>
      </w:pPr>
      <w:proofErr w:type="gramStart"/>
      <w:r>
        <w:t>2) его реализация предусматривает строительство многоквартирного дома (многоквартирных домов) и (или) жилых домов блокированной застройки, не менее 25 процентов общей площади жилых помещений в котором (которых) будет предложено приобрести в собственность области правительству области и (или) в муниципальную собственность органам местного самоуправления в Тульской области по цене, которая за один квадратный метр общей площади жилого помещения не превышает на начало</w:t>
      </w:r>
      <w:proofErr w:type="gramEnd"/>
      <w:r>
        <w:t xml:space="preserve"> </w:t>
      </w:r>
      <w:proofErr w:type="gramStart"/>
      <w:r>
        <w:t>осуществления закупки товара, работы, услуги для обеспечения государственных или муниципальных нужд более чем на 15 процентов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соответствующий квартал показатель средней рыночной стоимости одного квадратного метра общей площади жилого помещения по области, в целях обеспечения жилищных прав граждан в</w:t>
      </w:r>
      <w:proofErr w:type="gramEnd"/>
      <w:r>
        <w:t xml:space="preserve"> области;</w:t>
      </w:r>
    </w:p>
    <w:p w:rsidR="00FD7403" w:rsidRDefault="00FD7403">
      <w:pPr>
        <w:pStyle w:val="ConsPlusNormal"/>
        <w:jc w:val="both"/>
      </w:pPr>
      <w:r>
        <w:lastRenderedPageBreak/>
        <w:t xml:space="preserve">(в ред. Законов Тульской области от 18.07.2019 </w:t>
      </w:r>
      <w:hyperlink r:id="rId15" w:history="1">
        <w:r>
          <w:rPr>
            <w:color w:val="0000FF"/>
          </w:rPr>
          <w:t>N 66-ЗТО</w:t>
        </w:r>
      </w:hyperlink>
      <w:r>
        <w:t xml:space="preserve">, от 02.09.2019 </w:t>
      </w:r>
      <w:hyperlink r:id="rId16" w:history="1">
        <w:r>
          <w:rPr>
            <w:color w:val="0000FF"/>
          </w:rPr>
          <w:t>N 79-ЗТО</w:t>
        </w:r>
      </w:hyperlink>
      <w:r>
        <w:t>)</w:t>
      </w:r>
    </w:p>
    <w:p w:rsidR="00FD7403" w:rsidRDefault="00FD7403">
      <w:pPr>
        <w:pStyle w:val="ConsPlusNormal"/>
        <w:spacing w:before="220"/>
        <w:ind w:firstLine="540"/>
        <w:jc w:val="both"/>
      </w:pPr>
      <w:proofErr w:type="gramStart"/>
      <w:r>
        <w:t xml:space="preserve">3) его реализация предполагает строительство многоквартирного дома (многоквартирных домов) инвестором (инвесторами), берущим (берущими) на себя обязательства по предоставлению мер поддержки и (или) содействия в восстановлении нарушенных прав граждан, включенных в реестр пострадавших граждан в соответствии со </w:t>
      </w:r>
      <w:hyperlink r:id="rId17" w:history="1">
        <w:r>
          <w:rPr>
            <w:color w:val="0000FF"/>
          </w:rPr>
          <w:t>статьей 23</w:t>
        </w:r>
      </w:hyperlink>
      <w: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изменений в некоторые законодательные акты Российской Федерации" (далее - пострадавшие граждане), в количестве не менее 25 человек в порядке очередности с учетом даты и времени включения их в указанный реестр либо в количестве не менее 30 человек независимо от даты и времени включения в указанный реестр посредством:</w:t>
      </w:r>
    </w:p>
    <w:p w:rsidR="00FD7403" w:rsidRDefault="00FD740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Тульской области от 21.12.2018 N 111-ЗТО)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>а) приобретения инвестором (инвесторами) права требования пострадавшего гражданина к застройщику, не исполнившему обязательства по передаче жилого помещения по договору участия в долевом строительстве;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>б) заключения инвестором (инвесторами) с пострадавшим гражданином договора участия в долевом строительстве в целях приобретения жилого помещения в предполагаемом инвестором (инвесторами) к строительству многоквартирном доме с одновременным приобретением инвестором (инвесторами) права требования пострадавшего гражданина к застройщику, не исполнившему обязательства по передаче жилого помещения по договору участия в долевом строительстве;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>в) заключения инвестором (инвесторами) с пострадавшим гражданином договора купли-продажи жилого помещения в завершенном строительством многоквартирном доме с одновременным приобретением инвестором (инвесторами) права требования пострадавшего гражданина к застройщику, не исполнившему обязательства по передаче жилого помещения по договору участия в долевом строительстве;</w:t>
      </w:r>
    </w:p>
    <w:p w:rsidR="00FD7403" w:rsidRDefault="00FD7403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Законом</w:t>
        </w:r>
      </w:hyperlink>
      <w:r>
        <w:t xml:space="preserve"> Тульской области от 13.07.2017 N 55-ЗТО)</w:t>
      </w:r>
    </w:p>
    <w:p w:rsidR="00FD7403" w:rsidRDefault="00FD7403">
      <w:pPr>
        <w:pStyle w:val="ConsPlusNormal"/>
        <w:spacing w:before="220"/>
        <w:ind w:firstLine="540"/>
        <w:jc w:val="both"/>
      </w:pPr>
      <w:proofErr w:type="gramStart"/>
      <w:r>
        <w:t>4) его реализация предполагает строительство многоквартирного дома (многоквартирных домов) инвестором (инвесторами), берущим (берущими) на себя обязательства по предоставлению мер поддержки и (или) содействия в восстановлении нарушенных прав граждан-вкладчиков, имеющих право по договорам инвестиционного вклада получить свой вклад в виде жилых помещений в многоквартирном доме, строительство которого не завершено либо не осуществлено (далее - проблемный объект), и признанных в порядке, установленном уголовно-процессуальным</w:t>
      </w:r>
      <w:proofErr w:type="gramEnd"/>
      <w:r>
        <w:t xml:space="preserve"> законодательством, потерпевшими по уголовным делам, связанным с неисполнением стороной по договору своих обязательств в виде передачи жилого помещения (далее - пострадавшие вкладчики), посредством: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>а) приобретения инвестором (инвесторами) права требования пострадавших вкладчиков по договорам инвестиционного вклада к стороне, не исполнившей своих обязательств в виде передачи жилого помещения;</w:t>
      </w:r>
    </w:p>
    <w:p w:rsidR="00FD7403" w:rsidRDefault="00FD7403">
      <w:pPr>
        <w:pStyle w:val="ConsPlusNormal"/>
        <w:spacing w:before="220"/>
        <w:ind w:firstLine="540"/>
        <w:jc w:val="both"/>
      </w:pPr>
      <w:bookmarkStart w:id="2" w:name="P63"/>
      <w:bookmarkEnd w:id="2"/>
      <w:r>
        <w:t>б) заключения инвестором (инвесторами) с пострадавшими вкладчиками договора участия в долевом строительстве в целях приобретения жилого помещения в предполагаемом инвестором (инвесторами) к строительству многоквартирном доме с одновременным приобретением инвестором (инвесторами) права требования пострадавших вкладчиков по договорам инвестиционного вклада к стороне, не исполнившей своих обязательств в виде передачи жилого помещения;</w:t>
      </w:r>
    </w:p>
    <w:p w:rsidR="00FD7403" w:rsidRDefault="00FD7403">
      <w:pPr>
        <w:pStyle w:val="ConsPlusNormal"/>
        <w:spacing w:before="220"/>
        <w:ind w:firstLine="540"/>
        <w:jc w:val="both"/>
      </w:pPr>
      <w:bookmarkStart w:id="3" w:name="P64"/>
      <w:bookmarkEnd w:id="3"/>
      <w:r>
        <w:t xml:space="preserve">в) заключения инвестором (инвесторами) с пострадавшими вкладчиками договора купли-продажи жилого помещения в завершенном строительством многоквартирном доме с </w:t>
      </w:r>
      <w:r>
        <w:lastRenderedPageBreak/>
        <w:t>одновременным приобретением инвестором (инвесторами) права требования пострадавших вкладчиков по договорам инвестиционного вклада к стороне, не исполнившей своих обязательств в виде передачи жилого помещения.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>При предоставлении мер поддержки и (или) содействия в восстановлении нарушенных прав пострадавших вкладчиков должны быть соблюдены следующие условия: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>количество пострадавших вкладчиков, в отношении которых инвестор (инвесторы) берет (берут) на себя обязательства по предоставлению мер поддержки и (или) содействия в восстановлении нарушенных прав, не может быть меньше количества пострадавших вкладчиков по одному проблемному объекту;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 xml:space="preserve">в случае предоставления мер поддержки и (или) восстановления нарушенных прав пострадавших вкладчиков на условиях, предусмотренных </w:t>
      </w:r>
      <w:hyperlink w:anchor="P63" w:history="1">
        <w:r>
          <w:rPr>
            <w:color w:val="0000FF"/>
          </w:rPr>
          <w:t>подпунктом "б"</w:t>
        </w:r>
      </w:hyperlink>
      <w:r>
        <w:t xml:space="preserve"> настоящего пункта, срок передачи жилых помещений пострадавшим вкладчикам не должен превышать трех лет со дня заключения договора аренды земельного участка, предоставленного в рамках реализации проекта;</w:t>
      </w:r>
    </w:p>
    <w:p w:rsidR="00FD7403" w:rsidRDefault="00FD7403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предоставления мер поддержки и (или) восстановления нарушенных прав пострадавших вкладчиков на условиях, предусмотренных </w:t>
      </w:r>
      <w:hyperlink w:anchor="P63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64" w:history="1">
        <w:r>
          <w:rPr>
            <w:color w:val="0000FF"/>
          </w:rPr>
          <w:t>"в"</w:t>
        </w:r>
      </w:hyperlink>
      <w:r>
        <w:t xml:space="preserve"> настоящего пункта, жилое помещение, предоставляемое пострадавшему вкладчику, должно находиться в том же муниципальном образовании области, что и проблемный объект, либо по письменному согласию пострадавшего вкладчика допускается предоставление жилого помещения в другом муниципальном образовании области.</w:t>
      </w:r>
      <w:proofErr w:type="gramEnd"/>
    </w:p>
    <w:p w:rsidR="00FD7403" w:rsidRDefault="00FD7403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Законом</w:t>
        </w:r>
      </w:hyperlink>
      <w:r>
        <w:t xml:space="preserve"> Тульской области от 21.12.2018 N 111-ЗТО)</w:t>
      </w:r>
    </w:p>
    <w:p w:rsidR="00FD7403" w:rsidRDefault="00FD7403">
      <w:pPr>
        <w:pStyle w:val="ConsPlusNormal"/>
        <w:spacing w:before="220"/>
        <w:ind w:firstLine="540"/>
        <w:jc w:val="both"/>
      </w:pPr>
      <w:proofErr w:type="gramStart"/>
      <w:r>
        <w:t>5) его реализация предполагает строительство (завершение строительства) многоквартирного дома, предыдущий застройщик которого нарушил обязательства по договору участия в долевом строительстве жилого помещения (далее - проблемный объект жилищного строительства), инвестором (инвесторами), взявшим (взявшими) на себя обязательство по передаче жилых помещений гражданам, являющимся участниками долевого строительства по договорам участия в долевом строительстве данного проблемного объекта жилищного строительства и не подлежащим включению в реестр</w:t>
      </w:r>
      <w:proofErr w:type="gramEnd"/>
      <w:r>
        <w:t xml:space="preserve"> пострадавших граждан в соответствии со </w:t>
      </w:r>
      <w:hyperlink r:id="rId21" w:history="1">
        <w:r>
          <w:rPr>
            <w:color w:val="0000FF"/>
          </w:rPr>
          <w:t>статьей 23</w:t>
        </w:r>
      </w:hyperlink>
      <w: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пострадавшие дольщики), при соответствии проекта одновременно следующим условиям: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>а) имущественные права на земельный участок и расположенный на нем не завершенный строительством проблемный объект жилищного строительства перешли от предыдущего застройщика к инвестору (инвесторам);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>б) наличие соглашений между каждым из пострадавших дольщиков по данному проблемному объекту жилищного строительства и инвестором (инвесторами) о передаче жилых помещений пострадавшим дольщикам;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>в) наличие действующего разрешения на строительство проблемного объекта жилищного строительства;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>г) количество жилых помещений в завершенном строительством проблемном объекте жилищного строительства не может быть меньше количества пострадавших дольщиков по данному проблемному объекту жилищного строительства;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 xml:space="preserve">д) общая площадь жилого помещения, предоставляемого пострадавшему дольщику в завершенном строительством проблемном объекте жилищного строительства, не может быть меньше общей площади жилого помещения, причитавшегося такому пострадавшему дольщику </w:t>
      </w:r>
      <w:r>
        <w:lastRenderedPageBreak/>
        <w:t>по договору участия в долевом строительстве проблемного объекта жилищного строительства с застройщиком, нарушившим обязательства по указанному договору. Предоставление жилого помещения с меньшей общей площадью допускается только с согласия пострадавшего дольщика;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>е) срок передачи жилых помещений пострадавшим дольщикам не должен превышать трех лет со дня заключения договора аренды земельного участка, предоставленного в рамках реализации проекта.</w:t>
      </w:r>
    </w:p>
    <w:p w:rsidR="00FD7403" w:rsidRDefault="00FD7403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Законом</w:t>
        </w:r>
      </w:hyperlink>
      <w:r>
        <w:t xml:space="preserve"> Тульской области от 21.12.2018 N 112-ЗТО)</w:t>
      </w:r>
    </w:p>
    <w:p w:rsidR="00FD7403" w:rsidRDefault="00FD7403">
      <w:pPr>
        <w:pStyle w:val="ConsPlusNormal"/>
        <w:jc w:val="both"/>
      </w:pPr>
    </w:p>
    <w:p w:rsidR="00FD7403" w:rsidRDefault="00FD7403">
      <w:pPr>
        <w:pStyle w:val="ConsPlusTitle"/>
        <w:ind w:firstLine="540"/>
        <w:jc w:val="both"/>
        <w:outlineLvl w:val="0"/>
      </w:pPr>
      <w:r>
        <w:t>Статья 4</w:t>
      </w:r>
    </w:p>
    <w:p w:rsidR="00FD7403" w:rsidRDefault="00FD7403">
      <w:pPr>
        <w:pStyle w:val="ConsPlusNormal"/>
        <w:jc w:val="both"/>
      </w:pPr>
    </w:p>
    <w:p w:rsidR="00FD7403" w:rsidRDefault="00FD7403">
      <w:pPr>
        <w:pStyle w:val="ConsPlusNormal"/>
        <w:ind w:firstLine="540"/>
        <w:jc w:val="both"/>
      </w:pPr>
      <w:bookmarkStart w:id="4" w:name="P81"/>
      <w:bookmarkEnd w:id="4"/>
      <w:r>
        <w:t xml:space="preserve">1. </w:t>
      </w:r>
      <w:proofErr w:type="gramStart"/>
      <w:r>
        <w:t xml:space="preserve">Юридическое лицо для предоставления ему земельного участка в соответствии с </w:t>
      </w:r>
      <w:hyperlink r:id="rId23" w:history="1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Федерации подает на имя Губернатора области заявление о предоставлении земельного участка в аренду без проведения торгов с приложением документов, обосновывающих соответствие объекта и (или) проекта критериям, установленным </w:t>
      </w:r>
      <w:hyperlink w:anchor="P28" w:history="1">
        <w:r>
          <w:rPr>
            <w:color w:val="0000FF"/>
          </w:rPr>
          <w:t>статьями 2</w:t>
        </w:r>
      </w:hyperlink>
      <w:r>
        <w:t xml:space="preserve"> и (или) </w:t>
      </w:r>
      <w:hyperlink w:anchor="P44" w:history="1">
        <w:r>
          <w:rPr>
            <w:color w:val="0000FF"/>
          </w:rPr>
          <w:t>3</w:t>
        </w:r>
      </w:hyperlink>
      <w:r>
        <w:t xml:space="preserve"> настоящего Закона.</w:t>
      </w:r>
      <w:proofErr w:type="gramEnd"/>
    </w:p>
    <w:p w:rsidR="00FD7403" w:rsidRDefault="00FD7403">
      <w:pPr>
        <w:pStyle w:val="ConsPlusNormal"/>
        <w:spacing w:before="220"/>
        <w:ind w:firstLine="540"/>
        <w:jc w:val="both"/>
      </w:pPr>
      <w:r>
        <w:t xml:space="preserve">2. Форма заявления, указанного в </w:t>
      </w:r>
      <w:hyperlink w:anchor="P81" w:history="1">
        <w:r>
          <w:rPr>
            <w:color w:val="0000FF"/>
          </w:rPr>
          <w:t>части 1</w:t>
        </w:r>
      </w:hyperlink>
      <w:r>
        <w:t xml:space="preserve"> настоящей статьи, перечень документов, прилагаемых к нему, и порядок их подачи устанавливаются правительством области.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 xml:space="preserve">3. Принятие решения о соответствии (несоответствии) объекта и (или) проекта критериям, установленным в </w:t>
      </w:r>
      <w:hyperlink w:anchor="P28" w:history="1">
        <w:r>
          <w:rPr>
            <w:color w:val="0000FF"/>
          </w:rPr>
          <w:t>статьях 2</w:t>
        </w:r>
      </w:hyperlink>
      <w:r>
        <w:t xml:space="preserve"> и (или) </w:t>
      </w:r>
      <w:hyperlink w:anchor="P44" w:history="1">
        <w:r>
          <w:rPr>
            <w:color w:val="0000FF"/>
          </w:rPr>
          <w:t>3</w:t>
        </w:r>
      </w:hyperlink>
      <w:r>
        <w:t xml:space="preserve"> настоящего Закона, осуществляется в порядке, установленном правительством области.</w:t>
      </w:r>
    </w:p>
    <w:p w:rsidR="00FD7403" w:rsidRDefault="00FD7403">
      <w:pPr>
        <w:pStyle w:val="ConsPlusNormal"/>
        <w:spacing w:before="220"/>
        <w:ind w:firstLine="540"/>
        <w:jc w:val="both"/>
      </w:pPr>
      <w:r>
        <w:t xml:space="preserve">4. Решение о соответствии (несоответствии) объекта и (или) проекта критериям, установленным в </w:t>
      </w:r>
      <w:hyperlink w:anchor="P28" w:history="1">
        <w:r>
          <w:rPr>
            <w:color w:val="0000FF"/>
          </w:rPr>
          <w:t>статьях 2</w:t>
        </w:r>
      </w:hyperlink>
      <w:r>
        <w:t xml:space="preserve"> и (или) </w:t>
      </w:r>
      <w:hyperlink w:anchor="P44" w:history="1">
        <w:r>
          <w:rPr>
            <w:color w:val="0000FF"/>
          </w:rPr>
          <w:t>3</w:t>
        </w:r>
      </w:hyperlink>
      <w:r>
        <w:t xml:space="preserve"> настоящего Закона, направляется не позднее пяти рабочих дней после его принятия Губернатору области.</w:t>
      </w:r>
    </w:p>
    <w:p w:rsidR="00FD7403" w:rsidRDefault="00FD7403">
      <w:pPr>
        <w:pStyle w:val="ConsPlusNormal"/>
        <w:jc w:val="both"/>
      </w:pPr>
    </w:p>
    <w:p w:rsidR="00FD7403" w:rsidRDefault="00FD7403">
      <w:pPr>
        <w:pStyle w:val="ConsPlusTitle"/>
        <w:ind w:firstLine="540"/>
        <w:jc w:val="both"/>
        <w:outlineLvl w:val="0"/>
      </w:pPr>
      <w:r>
        <w:t>Статья 5</w:t>
      </w:r>
    </w:p>
    <w:p w:rsidR="00FD7403" w:rsidRDefault="00FD7403">
      <w:pPr>
        <w:pStyle w:val="ConsPlusNormal"/>
        <w:jc w:val="both"/>
      </w:pPr>
    </w:p>
    <w:p w:rsidR="00FD7403" w:rsidRDefault="00FD7403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FD7403" w:rsidRDefault="00FD7403">
      <w:pPr>
        <w:pStyle w:val="ConsPlusNormal"/>
        <w:jc w:val="both"/>
      </w:pPr>
    </w:p>
    <w:p w:rsidR="00FD7403" w:rsidRDefault="00FD7403">
      <w:pPr>
        <w:pStyle w:val="ConsPlusNormal"/>
        <w:jc w:val="right"/>
      </w:pPr>
      <w:r>
        <w:t>Временно исполняющий</w:t>
      </w:r>
    </w:p>
    <w:p w:rsidR="00FD7403" w:rsidRDefault="00FD7403">
      <w:pPr>
        <w:pStyle w:val="ConsPlusNormal"/>
        <w:jc w:val="right"/>
      </w:pPr>
      <w:r>
        <w:t>обязанности Губернатора</w:t>
      </w:r>
    </w:p>
    <w:p w:rsidR="00FD7403" w:rsidRDefault="00FD7403">
      <w:pPr>
        <w:pStyle w:val="ConsPlusNormal"/>
        <w:jc w:val="right"/>
      </w:pPr>
      <w:r>
        <w:t>Тульской области</w:t>
      </w:r>
    </w:p>
    <w:p w:rsidR="00FD7403" w:rsidRDefault="00FD7403">
      <w:pPr>
        <w:pStyle w:val="ConsPlusNormal"/>
        <w:jc w:val="right"/>
      </w:pPr>
      <w:r>
        <w:t>А.Г.ДЮМИН</w:t>
      </w:r>
    </w:p>
    <w:p w:rsidR="00FD7403" w:rsidRDefault="00FD7403">
      <w:pPr>
        <w:pStyle w:val="ConsPlusNormal"/>
      </w:pPr>
      <w:r>
        <w:t>г. Тула</w:t>
      </w:r>
    </w:p>
    <w:p w:rsidR="00FD7403" w:rsidRDefault="00FD7403">
      <w:pPr>
        <w:pStyle w:val="ConsPlusNormal"/>
        <w:spacing w:before="220"/>
      </w:pPr>
      <w:r>
        <w:t>15 июля 2016 года</w:t>
      </w:r>
    </w:p>
    <w:p w:rsidR="00FD7403" w:rsidRDefault="00FD7403">
      <w:pPr>
        <w:pStyle w:val="ConsPlusNormal"/>
        <w:spacing w:before="220"/>
      </w:pPr>
      <w:r>
        <w:t>N 61-ЗТО</w:t>
      </w:r>
    </w:p>
    <w:p w:rsidR="00FD7403" w:rsidRDefault="00FD7403">
      <w:pPr>
        <w:pStyle w:val="ConsPlusNormal"/>
        <w:jc w:val="both"/>
      </w:pPr>
    </w:p>
    <w:p w:rsidR="00FD7403" w:rsidRDefault="00FD7403">
      <w:pPr>
        <w:pStyle w:val="ConsPlusNormal"/>
        <w:jc w:val="both"/>
      </w:pPr>
    </w:p>
    <w:p w:rsidR="00FD7403" w:rsidRDefault="00FD74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5C3" w:rsidRDefault="00B715C3"/>
    <w:sectPr w:rsidR="00B715C3" w:rsidSect="00E6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FD7403"/>
    <w:rsid w:val="0009511D"/>
    <w:rsid w:val="003A5E4E"/>
    <w:rsid w:val="003A5F56"/>
    <w:rsid w:val="004141B3"/>
    <w:rsid w:val="004615CF"/>
    <w:rsid w:val="004E23E5"/>
    <w:rsid w:val="005A4DBD"/>
    <w:rsid w:val="00626CC9"/>
    <w:rsid w:val="00A03ABE"/>
    <w:rsid w:val="00B715C3"/>
    <w:rsid w:val="00D03CBA"/>
    <w:rsid w:val="00F73224"/>
    <w:rsid w:val="00FB51A3"/>
    <w:rsid w:val="00FD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4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4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74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0FE321286A3DA7A9E2E68D18C0FED9279ED4EF764B77ABC89CA84816C3CCA4C3314EB0429FAE86E03B793CD3F693795539FB5B53F224F612CD6AC2F0M" TargetMode="External"/><Relationship Id="rId13" Type="http://schemas.openxmlformats.org/officeDocument/2006/relationships/hyperlink" Target="consultantplus://offline/ref=B80FE321286A3DA7A9E2E68D18C0FED9279ED4EF764B77ABC89CA84816C3CCA4C3314EB0429FAE86E03B783BD3F693795539FB5B53F224F612CD6AC2F0M" TargetMode="External"/><Relationship Id="rId18" Type="http://schemas.openxmlformats.org/officeDocument/2006/relationships/hyperlink" Target="consultantplus://offline/ref=B80FE321286A3DA7A9E2E68D18C0FED9279ED4EF764C73AEC79CA84816C3CCA4C3314EB0429FAE86E03B7933D3F693795539FB5B53F224F612CD6AC2F0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0FE321286A3DA7A9E2F8800EACA0D223978DEA7F4C7FFC9DC3F31541CAC6F3847E17F20692AC80E9302D6A9CF7CF3C032AFA5153F02DE9C1F9M" TargetMode="External"/><Relationship Id="rId7" Type="http://schemas.openxmlformats.org/officeDocument/2006/relationships/hyperlink" Target="consultantplus://offline/ref=B80FE321286A3DA7A9E2E68D18C0FED9279ED4EF764C73AEC69CA84816C3CCA4C3314EB0429FAE86E03B793CD3F693795539FB5B53F224F612CD6AC2F0M" TargetMode="External"/><Relationship Id="rId12" Type="http://schemas.openxmlformats.org/officeDocument/2006/relationships/hyperlink" Target="consultantplus://offline/ref=B80FE321286A3DA7A9E2E68D18C0FED9279ED4EF764B77ABC89CA84816C3CCA4C3314EB0429FAE86E03B7932D3F693795539FB5B53F224F612CD6AC2F0M" TargetMode="External"/><Relationship Id="rId17" Type="http://schemas.openxmlformats.org/officeDocument/2006/relationships/hyperlink" Target="consultantplus://offline/ref=B80FE321286A3DA7A9E2F8800EACA0D223978DEA7F4C7FFC9DC3F31541CAC6F3847E17F20692AC80E9302D6A9CF7CF3C032AFA5153F02DE9C1F9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0FE321286A3DA7A9E2E68D18C0FED9279ED4EF764775A2C19CA84816C3CCA4C3314EB0429FAE86E03B793CD3F693795539FB5B53F224F612CD6AC2F0M" TargetMode="External"/><Relationship Id="rId20" Type="http://schemas.openxmlformats.org/officeDocument/2006/relationships/hyperlink" Target="consultantplus://offline/ref=B80FE321286A3DA7A9E2E68D18C0FED9279ED4EF764C73AEC79CA84816C3CCA4C3314EB0429FAE86E03B783BD3F693795539FB5B53F224F612CD6AC2F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0FE321286A3DA7A9E2E68D18C0FED9279ED4EF764C73AEC79CA84816C3CCA4C3314EB0429FAE86E03B793CD3F693795539FB5B53F224F612CD6AC2F0M" TargetMode="External"/><Relationship Id="rId11" Type="http://schemas.openxmlformats.org/officeDocument/2006/relationships/hyperlink" Target="consultantplus://offline/ref=B80FE321286A3DA7A9E2F8800EACA0D223968AEA7A4E7FFC9DC3F31541CAC6F3847E17F70192A4D2B17F2C36D9A1DC3D092AF8584CCFFB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B80FE321286A3DA7A9E2E68D18C0FED9279ED4EF774C71A3C69CA84816C3CCA4C3314EB0429FAE86E03B793CD3F693795539FB5B53F224F612CD6AC2F0M" TargetMode="External"/><Relationship Id="rId15" Type="http://schemas.openxmlformats.org/officeDocument/2006/relationships/hyperlink" Target="consultantplus://offline/ref=B80FE321286A3DA7A9E2E68D18C0FED9279ED4EF764876A2C79CA84816C3CCA4C3314EB0429FAE86E03B793CD3F693795539FB5B53F224F612CD6AC2F0M" TargetMode="External"/><Relationship Id="rId23" Type="http://schemas.openxmlformats.org/officeDocument/2006/relationships/hyperlink" Target="consultantplus://offline/ref=B80FE321286A3DA7A9E2F8800EACA0D223968AEA7A4E7FFC9DC3F31541CAC6F3847E17F70192A4D2B17F2C36D9A1DC3D092AF8584CCFFBM" TargetMode="External"/><Relationship Id="rId10" Type="http://schemas.openxmlformats.org/officeDocument/2006/relationships/hyperlink" Target="consultantplus://offline/ref=B80FE321286A3DA7A9E2E68D18C0FED9279ED4EF764775A2C19CA84816C3CCA4C3314EB0429FAE86E03B793CD3F693795539FB5B53F224F612CD6AC2F0M" TargetMode="External"/><Relationship Id="rId19" Type="http://schemas.openxmlformats.org/officeDocument/2006/relationships/hyperlink" Target="consultantplus://offline/ref=B80FE321286A3DA7A9E2E68D18C0FED9279ED4EF774C71A3C69CA84816C3CCA4C3314EB0429FAE86E03B793CD3F693795539FB5B53F224F612CD6AC2F0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80FE321286A3DA7A9E2E68D18C0FED9279ED4EF764876A2C79CA84816C3CCA4C3314EB0429FAE86E03B793CD3F693795539FB5B53F224F612CD6AC2F0M" TargetMode="External"/><Relationship Id="rId14" Type="http://schemas.openxmlformats.org/officeDocument/2006/relationships/hyperlink" Target="consultantplus://offline/ref=B80FE321286A3DA7A9E2E68D18C0FED9279ED4EF764B77ABC89CA84816C3CCA4C3314EB0429FAE86E03B7839D3F693795539FB5B53F224F612CD6AC2F0M" TargetMode="External"/><Relationship Id="rId22" Type="http://schemas.openxmlformats.org/officeDocument/2006/relationships/hyperlink" Target="consultantplus://offline/ref=B80FE321286A3DA7A9E2E68D18C0FED9279ED4EF764C73AEC69CA84816C3CCA4C3314EB0429FAE86E03B793CD3F693795539FB5B53F224F612CD6AC2F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2472</Words>
  <Characters>14093</Characters>
  <Application>Microsoft Office Word</Application>
  <DocSecurity>0</DocSecurity>
  <Lines>117</Lines>
  <Paragraphs>33</Paragraphs>
  <ScaleCrop>false</ScaleCrop>
  <Company/>
  <LinksUpToDate>false</LinksUpToDate>
  <CharactersWithSpaces>16532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Анатольевна Гладышева</dc:creator>
  <cp:lastModifiedBy>Екатерина Анатольевна Гладышева</cp:lastModifiedBy>
  <cp:revision>1</cp:revision>
  <dcterms:created xsi:type="dcterms:W3CDTF">2019-09-13T12:05:00Z</dcterms:created>
  <dcterms:modified xsi:type="dcterms:W3CDTF">2019-09-13T12:05:00Z</dcterms:modified>
</cp:coreProperties>
</file>