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D9" w:rsidRDefault="001E52D9">
      <w:pPr>
        <w:jc w:val="right"/>
      </w:pPr>
    </w:p>
    <w:p w:rsidR="008A5C0A" w:rsidRPr="00EB44F2" w:rsidRDefault="008A5C0A" w:rsidP="008A5C0A">
      <w:pPr>
        <w:ind w:left="4860"/>
        <w:jc w:val="both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Приложение</w:t>
      </w:r>
    </w:p>
    <w:p w:rsidR="008A5C0A" w:rsidRDefault="008A5C0A" w:rsidP="008A5C0A">
      <w:pPr>
        <w:ind w:left="4860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к постановлению администрации муниципального образования Киреевский район</w:t>
      </w:r>
    </w:p>
    <w:p w:rsidR="008A5C0A" w:rsidRPr="00EB44F2" w:rsidRDefault="008A5C0A" w:rsidP="008A5C0A">
      <w:pPr>
        <w:ind w:left="4860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от __________</w:t>
      </w:r>
      <w:r>
        <w:rPr>
          <w:rFonts w:ascii="PT Astra Serif" w:hAnsi="PT Astra Serif"/>
          <w:sz w:val="28"/>
          <w:szCs w:val="28"/>
        </w:rPr>
        <w:t xml:space="preserve">         </w:t>
      </w:r>
      <w:r w:rsidRPr="00EB44F2">
        <w:rPr>
          <w:rFonts w:ascii="PT Astra Serif" w:hAnsi="PT Astra Serif"/>
          <w:sz w:val="28"/>
          <w:szCs w:val="28"/>
        </w:rPr>
        <w:t>г. № _______</w:t>
      </w:r>
    </w:p>
    <w:p w:rsidR="008A5C0A" w:rsidRDefault="008A5C0A" w:rsidP="008A5C0A">
      <w:pPr>
        <w:ind w:left="4860"/>
        <w:jc w:val="both"/>
        <w:rPr>
          <w:rFonts w:ascii="PT Astra Serif" w:hAnsi="PT Astra Serif"/>
          <w:sz w:val="28"/>
          <w:szCs w:val="28"/>
        </w:rPr>
      </w:pPr>
    </w:p>
    <w:p w:rsidR="008A5C0A" w:rsidRPr="00EB44F2" w:rsidRDefault="008A5C0A" w:rsidP="008A5C0A">
      <w:pPr>
        <w:ind w:left="4860"/>
        <w:jc w:val="both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Приложение</w:t>
      </w:r>
    </w:p>
    <w:p w:rsidR="008A5C0A" w:rsidRDefault="008A5C0A" w:rsidP="008A5C0A">
      <w:pPr>
        <w:ind w:left="4860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к постановлению администрации муниципального образования Киреевский район</w:t>
      </w:r>
    </w:p>
    <w:p w:rsidR="008A5C0A" w:rsidRDefault="008A5C0A" w:rsidP="008A5C0A">
      <w:pPr>
        <w:ind w:left="4860"/>
        <w:rPr>
          <w:rFonts w:ascii="PT Astra Serif" w:hAnsi="PT Astra Serif"/>
          <w:sz w:val="28"/>
          <w:szCs w:val="28"/>
        </w:rPr>
      </w:pPr>
      <w:r w:rsidRPr="00EB44F2">
        <w:rPr>
          <w:rFonts w:ascii="PT Astra Serif" w:hAnsi="PT Astra Serif"/>
          <w:sz w:val="28"/>
          <w:szCs w:val="28"/>
        </w:rPr>
        <w:t>от</w:t>
      </w:r>
      <w:r w:rsidRPr="000C33FD">
        <w:rPr>
          <w:rFonts w:ascii="PT Astra Serif" w:hAnsi="PT Astra Serif"/>
          <w:sz w:val="28"/>
          <w:szCs w:val="28"/>
        </w:rPr>
        <w:t xml:space="preserve"> 14.12.2017</w:t>
      </w:r>
      <w:r>
        <w:rPr>
          <w:rFonts w:ascii="PT Astra Serif" w:hAnsi="PT Astra Serif"/>
          <w:sz w:val="28"/>
          <w:szCs w:val="28"/>
        </w:rPr>
        <w:t xml:space="preserve"> </w:t>
      </w:r>
      <w:r w:rsidRPr="00EB44F2">
        <w:rPr>
          <w:rFonts w:ascii="PT Astra Serif" w:hAnsi="PT Astra Serif"/>
          <w:sz w:val="28"/>
          <w:szCs w:val="28"/>
        </w:rPr>
        <w:t>г. №</w:t>
      </w:r>
      <w:r>
        <w:rPr>
          <w:rFonts w:ascii="PT Astra Serif" w:hAnsi="PT Astra Serif"/>
          <w:sz w:val="28"/>
          <w:szCs w:val="28"/>
        </w:rPr>
        <w:t xml:space="preserve"> 1022</w:t>
      </w:r>
    </w:p>
    <w:p w:rsidR="001E52D9" w:rsidRDefault="001E52D9">
      <w:pPr>
        <w:jc w:val="right"/>
      </w:pPr>
    </w:p>
    <w:p w:rsidR="001E52D9" w:rsidRDefault="0088424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1E52D9" w:rsidRDefault="0088424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аренды земельного участка»</w:t>
      </w:r>
    </w:p>
    <w:p w:rsidR="001E52D9" w:rsidRDefault="001E52D9">
      <w:pPr>
        <w:ind w:firstLine="709"/>
        <w:rPr>
          <w:rFonts w:ascii="PT Astra Serif" w:hAnsi="PT Astra Serif"/>
          <w:sz w:val="28"/>
        </w:rPr>
      </w:pPr>
    </w:p>
    <w:p w:rsidR="001E52D9" w:rsidRDefault="00884242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1E52D9" w:rsidRDefault="00884242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1E52D9" w:rsidRDefault="00884242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E52D9" w:rsidRDefault="00884242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1E52D9" w:rsidRDefault="00884242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</w:t>
      </w:r>
      <w:r w:rsidR="007424BB">
        <w:rPr>
          <w:rFonts w:ascii="PT Astra Serif" w:hAnsi="PT Astra Serif"/>
          <w:b/>
          <w:sz w:val="28"/>
        </w:rPr>
        <w:t xml:space="preserve"> муниципальной</w:t>
      </w:r>
      <w:r>
        <w:rPr>
          <w:rFonts w:ascii="PT Astra Serif" w:hAnsi="PT Astra Serif"/>
          <w:b/>
          <w:sz w:val="28"/>
        </w:rPr>
        <w:t xml:space="preserve"> Услуги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</w:t>
      </w:r>
      <w:r w:rsidR="008A7769">
        <w:rPr>
          <w:rFonts w:ascii="PT Astra Serif" w:hAnsi="PT Astra Serif"/>
          <w:b/>
          <w:sz w:val="28"/>
        </w:rPr>
        <w:t xml:space="preserve"> муниципальную</w:t>
      </w:r>
      <w:r>
        <w:rPr>
          <w:rFonts w:ascii="PT Astra Serif" w:hAnsi="PT Astra Serif"/>
          <w:b/>
          <w:sz w:val="28"/>
        </w:rPr>
        <w:t xml:space="preserve"> Услугу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7424BB">
        <w:rPr>
          <w:rFonts w:ascii="PT Astra Serif" w:hAnsi="PT Astra Serif"/>
          <w:sz w:val="28"/>
        </w:rPr>
        <w:t>Администрацией муниципального образования Киреевский район</w:t>
      </w:r>
      <w:r>
        <w:rPr>
          <w:rFonts w:ascii="PT Astra Serif" w:hAnsi="PT Astra Serif"/>
          <w:sz w:val="28"/>
        </w:rPr>
        <w:t>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Результат предоставления </w:t>
      </w:r>
      <w:r w:rsidR="008A7769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:rsidR="001E52D9" w:rsidRDefault="00884242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1E52D9" w:rsidRDefault="00884242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1E52D9" w:rsidRDefault="00884242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1E52D9" w:rsidRDefault="00884242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орган местного самоуправления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Срок предоставления </w:t>
      </w:r>
      <w:r w:rsidR="008A7769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органе </w:t>
      </w:r>
      <w:r>
        <w:rPr>
          <w:rFonts w:ascii="PT Astra Serif" w:hAnsi="PT Astra Serif"/>
          <w:sz w:val="28"/>
        </w:rPr>
        <w:lastRenderedPageBreak/>
        <w:t>местного самоуправления,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</w:t>
      </w:r>
      <w:r w:rsidR="008A7769">
        <w:rPr>
          <w:rFonts w:ascii="PT Astra Serif" w:hAnsi="PT Astra Serif"/>
          <w:b/>
          <w:sz w:val="28"/>
        </w:rPr>
        <w:t xml:space="preserve"> муниципальной</w:t>
      </w:r>
      <w:r>
        <w:rPr>
          <w:rFonts w:ascii="PT Astra Serif" w:hAnsi="PT Astra Serif"/>
          <w:b/>
          <w:sz w:val="28"/>
        </w:rPr>
        <w:t xml:space="preserve"> Услуги</w:t>
      </w:r>
    </w:p>
    <w:p w:rsidR="001E52D9" w:rsidRPr="008A776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«Интернет»).</w:t>
      </w:r>
    </w:p>
    <w:p w:rsidR="008A7769" w:rsidRDefault="008A7769" w:rsidP="008A7769">
      <w:pPr>
        <w:spacing w:after="160"/>
        <w:ind w:left="709"/>
        <w:contextualSpacing/>
        <w:jc w:val="both"/>
        <w:rPr>
          <w:rFonts w:ascii="PT Astra Serif" w:hAnsi="PT Astra Serif"/>
        </w:rPr>
      </w:pPr>
    </w:p>
    <w:p w:rsidR="008A7769" w:rsidRDefault="008A7769" w:rsidP="008A7769">
      <w:pPr>
        <w:spacing w:after="160"/>
        <w:contextualSpacing/>
        <w:jc w:val="center"/>
        <w:rPr>
          <w:rFonts w:ascii="PT Astra Serif" w:hAnsi="PT Astra Serif" w:cs="PT Astra Serif"/>
          <w:b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sz w:val="28"/>
          <w:szCs w:val="28"/>
          <w:lang w:bidi="ar-SA"/>
        </w:rPr>
        <w:t>И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 w:cs="PT Astra Serif"/>
          <w:b/>
          <w:sz w:val="28"/>
          <w:szCs w:val="28"/>
          <w:lang w:bidi="ar-SA"/>
        </w:rPr>
        <w:t>муниципальной У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>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</w:t>
      </w:r>
      <w:r>
        <w:rPr>
          <w:rFonts w:ascii="PT Astra Serif" w:hAnsi="PT Astra Serif" w:cs="PT Astra Serif"/>
          <w:b/>
          <w:sz w:val="28"/>
          <w:szCs w:val="28"/>
          <w:lang w:bidi="ar-SA"/>
        </w:rPr>
        <w:t>и</w:t>
      </w:r>
    </w:p>
    <w:p w:rsidR="008A7769" w:rsidRPr="008A7769" w:rsidRDefault="008A7769" w:rsidP="008A7769">
      <w:pPr>
        <w:spacing w:after="160"/>
        <w:contextualSpacing/>
        <w:jc w:val="center"/>
        <w:rPr>
          <w:rFonts w:ascii="PT Astra Serif" w:hAnsi="PT Astra Serif"/>
        </w:rPr>
      </w:pPr>
    </w:p>
    <w:p w:rsidR="001E52D9" w:rsidRDefault="00884242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1E52D9" w:rsidRPr="008A7769" w:rsidRDefault="00884242">
      <w:pPr>
        <w:numPr>
          <w:ilvl w:val="0"/>
          <w:numId w:val="1"/>
        </w:numPr>
        <w:ind w:left="0" w:firstLine="567"/>
        <w:jc w:val="both"/>
        <w:outlineLvl w:val="1"/>
      </w:pPr>
      <w:r>
        <w:rPr>
          <w:rFonts w:ascii="PT Astra Serif" w:hAnsi="PT Astra Serif"/>
          <w:sz w:val="28"/>
          <w:szCs w:val="28"/>
        </w:rPr>
        <w:lastRenderedPageBreak/>
        <w:t xml:space="preserve">Основания для приостановления предоставления Услуги не предусмотрены. </w:t>
      </w:r>
    </w:p>
    <w:p w:rsidR="008A7769" w:rsidRDefault="008A7769" w:rsidP="008A7769">
      <w:pPr>
        <w:ind w:left="567"/>
        <w:jc w:val="both"/>
        <w:outlineLvl w:val="1"/>
      </w:pP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</w: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правовыми актами субъектов Российской Федерации, муниципальными правовыми актами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1E52D9" w:rsidRPr="008A776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8A7769" w:rsidRDefault="008A7769" w:rsidP="008A7769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Срок регистрации запроса заявителя о предоставлении муниципальной Услуги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A7769" w:rsidRDefault="008A7769" w:rsidP="008A7769">
      <w:pPr>
        <w:pStyle w:val="af8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A7769" w:rsidRPr="008A7769" w:rsidRDefault="008A7769" w:rsidP="008A7769">
      <w:pPr>
        <w:pStyle w:val="af8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Pr="008A7769" w:rsidRDefault="00884242" w:rsidP="008A7769">
      <w:pPr>
        <w:pStyle w:val="af8"/>
        <w:numPr>
          <w:ilvl w:val="0"/>
          <w:numId w:val="1"/>
        </w:numPr>
        <w:tabs>
          <w:tab w:val="left" w:pos="1021"/>
        </w:tabs>
        <w:spacing w:after="160"/>
        <w:ind w:left="0" w:firstLine="360"/>
        <w:contextualSpacing/>
        <w:jc w:val="both"/>
        <w:rPr>
          <w:rFonts w:ascii="PT Astra Serif" w:hAnsi="PT Astra Serif"/>
          <w:sz w:val="28"/>
        </w:rPr>
      </w:pPr>
      <w:r w:rsidRPr="008A7769"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органа местного самоуправления в сети «Интернет». 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Показатели доступности и качества </w:t>
      </w:r>
      <w:r w:rsidR="008A7769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1E52D9" w:rsidRDefault="00884242">
      <w:pPr>
        <w:numPr>
          <w:ilvl w:val="0"/>
          <w:numId w:val="1"/>
        </w:numPr>
        <w:ind w:left="57" w:firstLine="567"/>
        <w:jc w:val="both"/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органа местного самоуправления в сети «Интернет»</w:t>
      </w:r>
    </w:p>
    <w:p w:rsidR="008A7769" w:rsidRDefault="008A7769" w:rsidP="002207A6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 w:rsidRPr="008A7769">
        <w:rPr>
          <w:rFonts w:ascii="PT Astra Serif" w:hAnsi="PT Astra Serif" w:cs="PT Astra Serif"/>
          <w:b/>
          <w:bCs/>
          <w:sz w:val="28"/>
          <w:szCs w:val="28"/>
          <w:lang w:bidi="ar-SA"/>
        </w:rPr>
        <w:lastRenderedPageBreak/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207A6" w:rsidRPr="008A7769" w:rsidRDefault="002207A6" w:rsidP="002207A6">
      <w:pPr>
        <w:pStyle w:val="af8"/>
        <w:suppressAutoHyphens w:val="0"/>
        <w:autoSpaceDE w:val="0"/>
        <w:autoSpaceDN w:val="0"/>
        <w:adjustRightInd w:val="0"/>
        <w:ind w:left="72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ind w:left="0" w:firstLine="567"/>
        <w:jc w:val="both"/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1E52D9" w:rsidRDefault="001E52D9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1E52D9" w:rsidRDefault="001E52D9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1E52D9" w:rsidRDefault="00884242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1E52D9" w:rsidRDefault="001E52D9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1E52D9" w:rsidRDefault="00884242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1E52D9" w:rsidRDefault="001E52D9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1E52D9" w:rsidRDefault="008842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обратился лично.</w:t>
      </w:r>
    </w:p>
    <w:p w:rsidR="001E52D9" w:rsidRDefault="008842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</w:t>
      </w:r>
      <w:r w:rsidR="002207A6">
        <w:rPr>
          <w:rFonts w:ascii="PT Astra Serif" w:hAnsi="PT Astra Serif"/>
          <w:sz w:val="28"/>
        </w:rPr>
        <w:t>ился через представителя</w:t>
      </w:r>
      <w:r>
        <w:rPr>
          <w:rFonts w:ascii="PT Astra Serif" w:hAnsi="PT Astra Serif"/>
          <w:sz w:val="28"/>
        </w:rPr>
        <w:t>.</w:t>
      </w:r>
    </w:p>
    <w:p w:rsidR="001E52D9" w:rsidRDefault="008842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1E52D9" w:rsidRDefault="00884242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1E52D9" w:rsidRDefault="0088424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1E52D9" w:rsidRDefault="00884242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>
        <w:rPr>
          <w:rFonts w:ascii="PT Astra Serif" w:hAnsi="PT Astra Serif"/>
          <w:sz w:val="28"/>
        </w:rPr>
        <w:lastRenderedPageBreak/>
        <w:t>признаков заявителя, приведены в таблице 2 приложения № 1 к настоящему Административному регламенту.</w:t>
      </w:r>
    </w:p>
    <w:p w:rsidR="001E52D9" w:rsidRDefault="0088424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1E52D9" w:rsidRDefault="008842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органе местного самоуправления;</w:t>
      </w:r>
    </w:p>
    <w:p w:rsidR="001E52D9" w:rsidRDefault="008842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1E52D9" w:rsidRDefault="00884242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E52D9" w:rsidRDefault="001E52D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1E52D9" w:rsidRDefault="00884242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1E52D9" w:rsidRDefault="001E52D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E52D9" w:rsidRDefault="00884242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1E52D9" w:rsidRDefault="00884242">
      <w:pPr>
        <w:numPr>
          <w:ilvl w:val="0"/>
          <w:numId w:val="33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1E52D9" w:rsidRDefault="008842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1E52D9" w:rsidRDefault="008842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E52D9" w:rsidRDefault="00884242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1E52D9" w:rsidRDefault="00884242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1E52D9" w:rsidRDefault="00884242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41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52D9" w:rsidRDefault="0088424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1E52D9" w:rsidRDefault="0088424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1E52D9" w:rsidRDefault="00884242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2D9" w:rsidRDefault="00884242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2D9" w:rsidRDefault="00884242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2D9" w:rsidRDefault="008842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1E52D9" w:rsidRDefault="00884242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1E52D9" w:rsidRDefault="00884242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1E52D9" w:rsidRDefault="00884242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1E52D9" w:rsidRDefault="00884242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E52D9" w:rsidRDefault="00884242">
      <w:pPr>
        <w:pStyle w:val="af3"/>
        <w:ind w:firstLine="567"/>
        <w:jc w:val="both"/>
      </w:pPr>
      <w:r>
        <w:rPr>
          <w:rFonts w:ascii="PT Astra Serif" w:hAnsi="PT Astra Serif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2D9" w:rsidRDefault="001E52D9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1E52D9" w:rsidRDefault="00884242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t>Вариант 2</w:t>
      </w:r>
    </w:p>
    <w:p w:rsidR="001E52D9" w:rsidRDefault="001E52D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E52D9" w:rsidRDefault="00884242">
      <w:pPr>
        <w:numPr>
          <w:ilvl w:val="0"/>
          <w:numId w:val="36"/>
        </w:numPr>
        <w:tabs>
          <w:tab w:val="clear" w:pos="720"/>
          <w:tab w:val="left" w:pos="1276"/>
        </w:tabs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1E52D9" w:rsidRDefault="00884242">
      <w:pPr>
        <w:numPr>
          <w:ilvl w:val="0"/>
          <w:numId w:val="3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1E52D9" w:rsidRDefault="00884242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1E52D9" w:rsidRDefault="00884242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E52D9" w:rsidRDefault="00884242">
      <w:pPr>
        <w:numPr>
          <w:ilvl w:val="0"/>
          <w:numId w:val="1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1E52D9" w:rsidRDefault="00884242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1E52D9" w:rsidRDefault="00884242">
      <w:pPr>
        <w:numPr>
          <w:ilvl w:val="0"/>
          <w:numId w:val="3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Документы (сведения, содержащиеся в них), указанные в пункте 60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</w:pPr>
      <w:r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в предоставлении муниципальной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1E52D9" w:rsidRDefault="008842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1E52D9" w:rsidRDefault="00884242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2D9" w:rsidRDefault="008842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2D9" w:rsidRDefault="00884242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1E52D9" w:rsidRDefault="00884242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1E52D9" w:rsidRDefault="00884242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2D9" w:rsidRDefault="00884242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2D9" w:rsidRDefault="00884242">
      <w:pPr>
        <w:numPr>
          <w:ilvl w:val="0"/>
          <w:numId w:val="2"/>
        </w:numPr>
        <w:tabs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2D9" w:rsidRDefault="00884242">
      <w:pPr>
        <w:numPr>
          <w:ilvl w:val="0"/>
          <w:numId w:val="3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2D9" w:rsidRDefault="008842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3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1E52D9" w:rsidRDefault="00884242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1E52D9" w:rsidRDefault="00884242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1E52D9" w:rsidRDefault="00884242">
      <w:pPr>
        <w:numPr>
          <w:ilvl w:val="0"/>
          <w:numId w:val="15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1E52D9" w:rsidRDefault="00884242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1E52D9" w:rsidRDefault="00884242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E52D9" w:rsidRDefault="008842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2D9" w:rsidRDefault="001E52D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1E52D9" w:rsidRDefault="00884242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1E52D9" w:rsidRDefault="001E52D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E52D9" w:rsidRDefault="00884242">
      <w:pPr>
        <w:numPr>
          <w:ilvl w:val="0"/>
          <w:numId w:val="3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1E52D9" w:rsidRDefault="00884242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1E52D9" w:rsidRDefault="008842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1E52D9" w:rsidRDefault="008842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lastRenderedPageBreak/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1E52D9" w:rsidRDefault="00884242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  <w:szCs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1E52D9" w:rsidRDefault="00884242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1E52D9" w:rsidRDefault="00884242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 Документы (сведения, содержащиеся в них), указанные в пункте 79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79 настоящего Административного регламента, не является основанием для отказа в предоставлении муниципальной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52D9" w:rsidRDefault="00884242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1E52D9" w:rsidRDefault="00884242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2D9" w:rsidRDefault="00884242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2D9" w:rsidRDefault="0088424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2D9" w:rsidRDefault="0088424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1E52D9" w:rsidRDefault="00884242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1E52D9" w:rsidRDefault="00884242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1E52D9" w:rsidRDefault="001E52D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1E52D9" w:rsidRDefault="00884242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1E52D9" w:rsidRDefault="00884242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1E52D9" w:rsidRDefault="00884242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1E52D9" w:rsidRDefault="00884242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E52D9" w:rsidRDefault="008842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2D9" w:rsidRDefault="001E52D9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1E52D9" w:rsidRDefault="00884242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1E52D9" w:rsidRDefault="001E52D9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1E52D9" w:rsidRDefault="00884242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1E52D9" w:rsidRDefault="00884242">
      <w:pPr>
        <w:numPr>
          <w:ilvl w:val="0"/>
          <w:numId w:val="3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1E52D9" w:rsidRDefault="008842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1E52D9" w:rsidRDefault="008842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1E52D9" w:rsidRDefault="00884242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2207A6">
        <w:rPr>
          <w:rFonts w:ascii="PT Astra Serif" w:hAnsi="PT Astra Serif"/>
          <w:sz w:val="28"/>
        </w:rPr>
        <w:t>ии</w:t>
      </w:r>
      <w:r>
        <w:rPr>
          <w:rFonts w:ascii="PT Astra Serif" w:hAnsi="PT Astra Serif"/>
          <w:sz w:val="28"/>
        </w:rPr>
        <w:t xml:space="preserve">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1E52D9" w:rsidRDefault="0088424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rFonts w:ascii="PT Astra Serif" w:hAnsi="PT Astra Serif"/>
          <w:sz w:val="28"/>
        </w:rPr>
        <w:lastRenderedPageBreak/>
        <w:t>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1E52D9" w:rsidRDefault="00884242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1E52D9" w:rsidRDefault="00884242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Документы (сведения, содержащиеся в них), указанные в пункте 98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1E52D9" w:rsidRDefault="00884242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 Непредставление Заявителем документов, указанных в пункте 98 настоящего Административного регламента, не является основанием для отказа в предоставлении муниципальной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52D9" w:rsidRDefault="0088424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1E52D9" w:rsidRDefault="00884242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противоречивых сведений в заявлении и приложенных к нему документах;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2D9" w:rsidRDefault="00884242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2D9" w:rsidRDefault="0088424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2D9" w:rsidRDefault="0088424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1E52D9" w:rsidRDefault="00884242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1E52D9" w:rsidRDefault="008842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1E52D9" w:rsidRDefault="00884242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1E52D9" w:rsidRDefault="00884242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1E52D9" w:rsidRDefault="00884242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1E52D9" w:rsidRDefault="00884242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1E52D9" w:rsidRDefault="001E52D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1E52D9" w:rsidRDefault="00884242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1E52D9" w:rsidRDefault="00884242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</w:t>
      </w:r>
      <w:r>
        <w:rPr>
          <w:rFonts w:ascii="PT Astra Serif" w:hAnsi="PT Astra Serif"/>
          <w:sz w:val="28"/>
        </w:rPr>
        <w:t>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52D9" w:rsidRDefault="001E52D9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1E52D9" w:rsidRDefault="0088424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1E52D9" w:rsidRDefault="001E52D9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1E52D9" w:rsidRDefault="00884242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1E52D9" w:rsidRDefault="00884242">
      <w:pPr>
        <w:numPr>
          <w:ilvl w:val="0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№4, осуществляется в орган местного самоупра</w:t>
      </w:r>
      <w:r w:rsidR="002207A6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ления при личном обращении, посредством почтовой связи, по электронной почте.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1E52D9" w:rsidRDefault="00884242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1E52D9" w:rsidRDefault="00884242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2207A6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местонахождения.</w:t>
      </w:r>
    </w:p>
    <w:p w:rsidR="001E52D9" w:rsidRDefault="001E52D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1E52D9" w:rsidRDefault="00884242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1E52D9" w:rsidRDefault="001E52D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1E52D9" w:rsidRDefault="0088424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1E52D9" w:rsidRDefault="00884242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52D9" w:rsidRDefault="00884242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1E52D9" w:rsidRDefault="00884242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1E52D9" w:rsidRDefault="00884242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орган местного самоуправления при личном обращении.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52D9" w:rsidRDefault="008842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1E52D9" w:rsidRDefault="008842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1E52D9" w:rsidRDefault="00884242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органе местного сам</w:t>
      </w:r>
      <w:r w:rsidR="002207A6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</w:t>
      </w:r>
      <w:r>
        <w:rPr>
          <w:rFonts w:ascii="PT Astra Serif" w:hAnsi="PT Astra Serif"/>
          <w:sz w:val="28"/>
        </w:rPr>
        <w:lastRenderedPageBreak/>
        <w:t>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 органа местного самоуправления.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1E52D9" w:rsidRDefault="0088424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Услуги. </w:t>
      </w:r>
    </w:p>
    <w:p w:rsidR="001E52D9" w:rsidRDefault="00884242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электронных документов направляются посредством официального сайта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1E52D9" w:rsidRDefault="00884242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1E52D9" w:rsidSect="00D2382D">
          <w:headerReference w:type="default" r:id="rId7"/>
          <w:pgSz w:w="11906" w:h="16838"/>
          <w:pgMar w:top="1134" w:right="850" w:bottom="1134" w:left="1418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</w:t>
      </w:r>
      <w:r w:rsidR="002207A6"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управления, жалоба может быть подана заявителем при личном обращении.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Административному регламенту по предоставлению муниципальной услуги «Прекращение права аренды земельного участка» </w:t>
      </w:r>
    </w:p>
    <w:p w:rsidR="001E52D9" w:rsidRDefault="001E52D9">
      <w:pPr>
        <w:jc w:val="both"/>
        <w:rPr>
          <w:rFonts w:ascii="PT Astra Serif" w:hAnsi="PT Astra Serif"/>
          <w:b/>
          <w:sz w:val="28"/>
        </w:rPr>
      </w:pPr>
    </w:p>
    <w:p w:rsidR="001E52D9" w:rsidRDefault="0088424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E52D9" w:rsidRDefault="00884242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4"/>
      </w:tblGrid>
      <w:tr w:rsidR="001E52D9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1E52D9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1E52D9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1E52D9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</w:t>
            </w:r>
          </w:p>
        </w:tc>
      </w:tr>
      <w:tr w:rsidR="001E52D9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</w:t>
            </w:r>
          </w:p>
        </w:tc>
      </w:tr>
      <w:tr w:rsidR="001E52D9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1E52D9">
        <w:trPr>
          <w:trHeight w:val="426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1E52D9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1E52D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1E52D9" w:rsidRDefault="0088424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1E52D9" w:rsidRDefault="001E52D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1E52D9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1E52D9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1E52D9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1E52D9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1E52D9">
        <w:trPr>
          <w:trHeight w:val="435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1E52D9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884242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1E52D9" w:rsidRDefault="001E52D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1E52D9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1E52D9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1E52D9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9" w:rsidRDefault="001E52D9">
            <w:pPr>
              <w:widowControl w:val="0"/>
              <w:rPr>
                <w:sz w:val="22"/>
              </w:rPr>
            </w:pPr>
          </w:p>
        </w:tc>
        <w:tc>
          <w:tcPr>
            <w:tcW w:w="8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2D9" w:rsidRDefault="00884242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1E52D9" w:rsidRDefault="001E52D9">
      <w:pPr>
        <w:ind w:firstLine="709"/>
        <w:jc w:val="both"/>
        <w:rPr>
          <w:rFonts w:ascii="PT Astra Serif" w:hAnsi="PT Astra Serif"/>
          <w:sz w:val="28"/>
        </w:rPr>
      </w:pPr>
    </w:p>
    <w:p w:rsidR="001E52D9" w:rsidRDefault="001E52D9">
      <w:pPr>
        <w:ind w:firstLine="709"/>
        <w:jc w:val="both"/>
        <w:rPr>
          <w:rFonts w:ascii="PT Astra Serif" w:hAnsi="PT Astra Serif"/>
        </w:rPr>
      </w:pPr>
    </w:p>
    <w:p w:rsidR="001E52D9" w:rsidRDefault="001E52D9">
      <w:pPr>
        <w:ind w:firstLine="709"/>
        <w:jc w:val="both"/>
        <w:rPr>
          <w:rFonts w:ascii="PT Astra Serif" w:hAnsi="PT Astra Serif"/>
        </w:rPr>
      </w:pPr>
    </w:p>
    <w:p w:rsidR="001E52D9" w:rsidRDefault="001E52D9">
      <w:pPr>
        <w:ind w:firstLine="709"/>
        <w:jc w:val="both"/>
        <w:rPr>
          <w:rFonts w:ascii="PT Astra Serif" w:hAnsi="PT Astra Serif"/>
        </w:rPr>
      </w:pPr>
    </w:p>
    <w:p w:rsidR="001E52D9" w:rsidRDefault="00884242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1E52D9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lastRenderedPageBreak/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1E52D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аренды земельного участка»</w:t>
            </w:r>
          </w:p>
        </w:tc>
      </w:tr>
      <w:tr w:rsidR="001E52D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1E52D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1E52D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1E52D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9" w:rsidRDefault="00884242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D9" w:rsidRDefault="001E52D9">
            <w:pPr>
              <w:widowControl w:val="0"/>
              <w:rPr>
                <w:rFonts w:ascii="PT Astra Serif" w:hAnsi="PT Astra Serif"/>
              </w:rPr>
            </w:pPr>
          </w:p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1E52D9" w:rsidRDefault="008842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1E52D9" w:rsidRDefault="00884242">
      <w:pPr>
        <w:sectPr w:rsidR="001E52D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1E52D9" w:rsidRDefault="00884242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1E52D9" w:rsidRDefault="00884242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1E52D9" w:rsidRDefault="008842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1E52D9" w:rsidRDefault="001E52D9">
      <w:pPr>
        <w:widowControl w:val="0"/>
        <w:jc w:val="right"/>
        <w:rPr>
          <w:rFonts w:ascii="PT Astra Serif" w:hAnsi="PT Astra Serif"/>
        </w:rPr>
      </w:pP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              (Ф.И.О. заявителя)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>__________________________________________,</w:t>
      </w:r>
    </w:p>
    <w:p w:rsidR="001E52D9" w:rsidRDefault="001E52D9">
      <w:pPr>
        <w:widowControl w:val="0"/>
        <w:jc w:val="right"/>
      </w:pP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>заявителя___________________________________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1E52D9" w:rsidRDefault="00884242">
      <w:pPr>
        <w:widowControl w:val="0"/>
        <w:jc w:val="right"/>
      </w:pPr>
      <w:r>
        <w:rPr>
          <w:rFonts w:ascii="PT Astra Serif" w:hAnsi="PT Astra Serif"/>
        </w:rPr>
        <w:t xml:space="preserve">почтовый адрес: ____________________________ 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1E52D9" w:rsidRDefault="00884242">
      <w:pPr>
        <w:widowControl w:val="0"/>
        <w:ind w:firstLine="540"/>
        <w:jc w:val="both"/>
        <w:rPr>
          <w:rFonts w:ascii="PT Astra Serif" w:hAnsi="PT Astra Serif"/>
        </w:rPr>
        <w:sectPr w:rsidR="001E52D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1E52D9" w:rsidRDefault="00884242">
      <w:pPr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1E52D9" w:rsidRDefault="00884242">
      <w:pPr>
        <w:widowControl w:val="0"/>
        <w:spacing w:before="260"/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Форма заявления о  прекращении права аренды земельного участка</w:t>
      </w:r>
    </w:p>
    <w:p w:rsidR="001E52D9" w:rsidRDefault="008842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 xml:space="preserve">                 адрес: 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аренды земельного участка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1E52D9" w:rsidRDefault="00884242">
      <w:pPr>
        <w:widowControl w:val="0"/>
        <w:ind w:firstLine="540"/>
        <w:jc w:val="both"/>
        <w:rPr>
          <w:rFonts w:ascii="PT Astra Serif" w:hAnsi="PT Astra Serif"/>
        </w:rPr>
        <w:sectPr w:rsidR="001E52D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договора аренды земельного участка)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1E52D9" w:rsidRDefault="001E52D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1E52D9" w:rsidRDefault="0088424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1E52D9" w:rsidRDefault="008842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1E52D9" w:rsidRDefault="001E52D9">
      <w:pPr>
        <w:widowControl w:val="0"/>
        <w:jc w:val="right"/>
        <w:rPr>
          <w:rFonts w:ascii="PT Astra Serif" w:hAnsi="PT Astra Serif"/>
        </w:rPr>
      </w:pP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1E52D9" w:rsidRDefault="001E52D9">
      <w:pPr>
        <w:widowControl w:val="0"/>
        <w:jc w:val="right"/>
        <w:rPr>
          <w:rFonts w:ascii="PT Astra Serif" w:hAnsi="PT Astra Serif"/>
        </w:rPr>
      </w:pP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 дубликата результата предоставленной Услуги</w:t>
      </w:r>
    </w:p>
    <w:p w:rsidR="001E52D9" w:rsidRDefault="001E52D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1E52D9" w:rsidRDefault="00884242">
      <w:pPr>
        <w:widowControl w:val="0"/>
        <w:ind w:firstLine="567"/>
        <w:jc w:val="both"/>
        <w:sectPr w:rsidR="001E52D9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№5</w:t>
      </w:r>
    </w:p>
    <w:p w:rsidR="001E52D9" w:rsidRDefault="00884242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Административному регламенту по предоставлению муниципальной услуги «Прекращение права аренды земельного участка»</w:t>
      </w:r>
    </w:p>
    <w:p w:rsidR="001E52D9" w:rsidRDefault="001E52D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1E52D9" w:rsidRDefault="00884242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1E52D9" w:rsidRDefault="00884242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1E52D9" w:rsidRDefault="001E52D9">
      <w:pPr>
        <w:widowControl w:val="0"/>
        <w:jc w:val="right"/>
        <w:rPr>
          <w:rFonts w:ascii="PT Astra Serif" w:hAnsi="PT Astra Serif"/>
        </w:rPr>
      </w:pP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1E52D9" w:rsidRDefault="001E52D9">
      <w:pPr>
        <w:widowControl w:val="0"/>
        <w:jc w:val="right"/>
        <w:rPr>
          <w:rFonts w:ascii="PT Astra Serif" w:hAnsi="PT Astra Serif"/>
        </w:rPr>
      </w:pP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1E52D9" w:rsidRDefault="008842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1E52D9" w:rsidRDefault="00884242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1E52D9" w:rsidRDefault="001E52D9">
      <w:pPr>
        <w:widowControl w:val="0"/>
        <w:ind w:firstLine="540"/>
        <w:jc w:val="both"/>
        <w:rPr>
          <w:rFonts w:ascii="PT Astra Serif" w:hAnsi="PT Astra Serif"/>
        </w:rPr>
      </w:pPr>
    </w:p>
    <w:p w:rsidR="001E52D9" w:rsidRDefault="00884242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</w:t>
      </w:r>
    </w:p>
    <w:p w:rsidR="001E52D9" w:rsidRDefault="001E52D9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sectPr w:rsidR="001E52D9">
      <w:pgSz w:w="11906" w:h="16838"/>
      <w:pgMar w:top="1134" w:right="85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CB" w:rsidRDefault="003204CB">
      <w:r>
        <w:separator/>
      </w:r>
    </w:p>
  </w:endnote>
  <w:endnote w:type="continuationSeparator" w:id="0">
    <w:p w:rsidR="003204CB" w:rsidRDefault="003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CB" w:rsidRDefault="003204CB">
      <w:pPr>
        <w:rPr>
          <w:sz w:val="12"/>
        </w:rPr>
      </w:pPr>
      <w:r>
        <w:separator/>
      </w:r>
    </w:p>
  </w:footnote>
  <w:footnote w:type="continuationSeparator" w:id="0">
    <w:p w:rsidR="003204CB" w:rsidRDefault="003204C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84718"/>
      <w:docPartObj>
        <w:docPartGallery w:val="Page Numbers (Top of Page)"/>
        <w:docPartUnique/>
      </w:docPartObj>
    </w:sdtPr>
    <w:sdtContent>
      <w:p w:rsidR="00D2382D" w:rsidRDefault="00D2382D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D2382D" w:rsidRDefault="00D2382D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A4"/>
    <w:multiLevelType w:val="multilevel"/>
    <w:tmpl w:val="0862F6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44918C8"/>
    <w:multiLevelType w:val="multilevel"/>
    <w:tmpl w:val="DCBA7C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64B1136"/>
    <w:multiLevelType w:val="multilevel"/>
    <w:tmpl w:val="09B81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DAA525F"/>
    <w:multiLevelType w:val="multilevel"/>
    <w:tmpl w:val="A0DCB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0FB839C9"/>
    <w:multiLevelType w:val="multilevel"/>
    <w:tmpl w:val="1B68B3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 w15:restartNumberingAfterBreak="0">
    <w:nsid w:val="16CF4782"/>
    <w:multiLevelType w:val="multilevel"/>
    <w:tmpl w:val="34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 w15:restartNumberingAfterBreak="0">
    <w:nsid w:val="17611F35"/>
    <w:multiLevelType w:val="multilevel"/>
    <w:tmpl w:val="E75E83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C797F9C"/>
    <w:multiLevelType w:val="multilevel"/>
    <w:tmpl w:val="9C0642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E695702"/>
    <w:multiLevelType w:val="multilevel"/>
    <w:tmpl w:val="4692E6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2E925415"/>
    <w:multiLevelType w:val="multilevel"/>
    <w:tmpl w:val="DB2CA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2EA356C2"/>
    <w:multiLevelType w:val="multilevel"/>
    <w:tmpl w:val="4A38B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2EBC1686"/>
    <w:multiLevelType w:val="multilevel"/>
    <w:tmpl w:val="8A9AA6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2F6F67E7"/>
    <w:multiLevelType w:val="multilevel"/>
    <w:tmpl w:val="873A66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345E2D40"/>
    <w:multiLevelType w:val="multilevel"/>
    <w:tmpl w:val="32B82E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3C390447"/>
    <w:multiLevelType w:val="multilevel"/>
    <w:tmpl w:val="754C630A"/>
    <w:lvl w:ilvl="0">
      <w:start w:val="1"/>
      <w:numFmt w:val="decimal"/>
      <w:pStyle w:val="1"/>
      <w:lvlText w:val="Таблица № %1"/>
      <w:lvlJc w:val="right"/>
      <w:pPr>
        <w:tabs>
          <w:tab w:val="num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10607" w:hanging="360"/>
      </w:pPr>
    </w:lvl>
  </w:abstractNum>
  <w:abstractNum w:abstractNumId="15" w15:restartNumberingAfterBreak="0">
    <w:nsid w:val="433A4650"/>
    <w:multiLevelType w:val="multilevel"/>
    <w:tmpl w:val="3A3CA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 w15:restartNumberingAfterBreak="0">
    <w:nsid w:val="433C20A7"/>
    <w:multiLevelType w:val="multilevel"/>
    <w:tmpl w:val="C73E52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45256325"/>
    <w:multiLevelType w:val="multilevel"/>
    <w:tmpl w:val="BCEE7E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46196431"/>
    <w:multiLevelType w:val="multilevel"/>
    <w:tmpl w:val="0BC273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 w15:restartNumberingAfterBreak="0">
    <w:nsid w:val="4626714C"/>
    <w:multiLevelType w:val="multilevel"/>
    <w:tmpl w:val="603AE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47926DB4"/>
    <w:multiLevelType w:val="multilevel"/>
    <w:tmpl w:val="E29C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47E27D65"/>
    <w:multiLevelType w:val="multilevel"/>
    <w:tmpl w:val="E2A428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480B2446"/>
    <w:multiLevelType w:val="multilevel"/>
    <w:tmpl w:val="9222A7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4955785B"/>
    <w:multiLevelType w:val="multilevel"/>
    <w:tmpl w:val="06D8D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 w15:restartNumberingAfterBreak="0">
    <w:nsid w:val="50DD07C5"/>
    <w:multiLevelType w:val="multilevel"/>
    <w:tmpl w:val="7AD498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534677D7"/>
    <w:multiLevelType w:val="multilevel"/>
    <w:tmpl w:val="6F767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 w15:restartNumberingAfterBreak="0">
    <w:nsid w:val="53EF5135"/>
    <w:multiLevelType w:val="multilevel"/>
    <w:tmpl w:val="5F56EF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548412A4"/>
    <w:multiLevelType w:val="multilevel"/>
    <w:tmpl w:val="C3CE4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9D62361"/>
    <w:multiLevelType w:val="multilevel"/>
    <w:tmpl w:val="03A425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 w15:restartNumberingAfterBreak="0">
    <w:nsid w:val="5E7D3CE8"/>
    <w:multiLevelType w:val="multilevel"/>
    <w:tmpl w:val="9D7291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63893A3B"/>
    <w:multiLevelType w:val="multilevel"/>
    <w:tmpl w:val="43128A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 w15:restartNumberingAfterBreak="0">
    <w:nsid w:val="66215E5F"/>
    <w:multiLevelType w:val="multilevel"/>
    <w:tmpl w:val="681C94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713B23C8"/>
    <w:multiLevelType w:val="multilevel"/>
    <w:tmpl w:val="C4A235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72562D08"/>
    <w:multiLevelType w:val="multilevel"/>
    <w:tmpl w:val="A39645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 w15:restartNumberingAfterBreak="0">
    <w:nsid w:val="73EF75CD"/>
    <w:multiLevelType w:val="multilevel"/>
    <w:tmpl w:val="F6441C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 w15:restartNumberingAfterBreak="0">
    <w:nsid w:val="76E15B2F"/>
    <w:multiLevelType w:val="multilevel"/>
    <w:tmpl w:val="E9B08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 w15:restartNumberingAfterBreak="0">
    <w:nsid w:val="77AA183C"/>
    <w:multiLevelType w:val="multilevel"/>
    <w:tmpl w:val="F6D01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79503777"/>
    <w:multiLevelType w:val="multilevel"/>
    <w:tmpl w:val="2C842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 w15:restartNumberingAfterBreak="0">
    <w:nsid w:val="7AAE4364"/>
    <w:multiLevelType w:val="multilevel"/>
    <w:tmpl w:val="4CBC5D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20"/>
  </w:num>
  <w:num w:numId="5">
    <w:abstractNumId w:val="7"/>
  </w:num>
  <w:num w:numId="6">
    <w:abstractNumId w:val="30"/>
  </w:num>
  <w:num w:numId="7">
    <w:abstractNumId w:val="13"/>
  </w:num>
  <w:num w:numId="8">
    <w:abstractNumId w:val="29"/>
  </w:num>
  <w:num w:numId="9">
    <w:abstractNumId w:val="24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34"/>
  </w:num>
  <w:num w:numId="15">
    <w:abstractNumId w:val="33"/>
  </w:num>
  <w:num w:numId="16">
    <w:abstractNumId w:val="17"/>
  </w:num>
  <w:num w:numId="17">
    <w:abstractNumId w:val="3"/>
  </w:num>
  <w:num w:numId="18">
    <w:abstractNumId w:val="38"/>
  </w:num>
  <w:num w:numId="19">
    <w:abstractNumId w:val="9"/>
  </w:num>
  <w:num w:numId="20">
    <w:abstractNumId w:val="36"/>
  </w:num>
  <w:num w:numId="21">
    <w:abstractNumId w:val="15"/>
  </w:num>
  <w:num w:numId="22">
    <w:abstractNumId w:val="2"/>
  </w:num>
  <w:num w:numId="23">
    <w:abstractNumId w:val="28"/>
  </w:num>
  <w:num w:numId="24">
    <w:abstractNumId w:val="11"/>
  </w:num>
  <w:num w:numId="25">
    <w:abstractNumId w:val="25"/>
  </w:num>
  <w:num w:numId="26">
    <w:abstractNumId w:val="37"/>
  </w:num>
  <w:num w:numId="27">
    <w:abstractNumId w:val="4"/>
  </w:num>
  <w:num w:numId="28">
    <w:abstractNumId w:val="18"/>
  </w:num>
  <w:num w:numId="29">
    <w:abstractNumId w:val="32"/>
  </w:num>
  <w:num w:numId="30">
    <w:abstractNumId w:val="21"/>
  </w:num>
  <w:num w:numId="31">
    <w:abstractNumId w:val="6"/>
  </w:num>
  <w:num w:numId="32">
    <w:abstractNumId w:val="14"/>
  </w:num>
  <w:num w:numId="33">
    <w:abstractNumId w:val="1"/>
  </w:num>
  <w:num w:numId="34">
    <w:abstractNumId w:val="19"/>
  </w:num>
  <w:num w:numId="35">
    <w:abstractNumId w:val="23"/>
  </w:num>
  <w:num w:numId="36">
    <w:abstractNumId w:val="12"/>
  </w:num>
  <w:num w:numId="37">
    <w:abstractNumId w:val="8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D9"/>
    <w:rsid w:val="001E52D9"/>
    <w:rsid w:val="002207A6"/>
    <w:rsid w:val="003204CB"/>
    <w:rsid w:val="006120F7"/>
    <w:rsid w:val="007424BB"/>
    <w:rsid w:val="007B3ADB"/>
    <w:rsid w:val="00884242"/>
    <w:rsid w:val="008A5C0A"/>
    <w:rsid w:val="008A7769"/>
    <w:rsid w:val="00D2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DC0F"/>
  <w15:docId w15:val="{12FE80C2-913C-4833-88D3-78C0E3CF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0">
    <w:name w:val="heading 1"/>
    <w:next w:val="a"/>
    <w:uiPriority w:val="9"/>
    <w:qFormat/>
    <w:pPr>
      <w:outlineLvl w:val="0"/>
    </w:pPr>
    <w:rPr>
      <w:sz w:val="28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1"/>
    <w:qFormat/>
    <w:rPr>
      <w:rFonts w:ascii="Liberation Sans" w:hAnsi="Liberation Sans"/>
      <w:sz w:val="28"/>
    </w:rPr>
  </w:style>
  <w:style w:type="character" w:customStyle="1" w:styleId="a3">
    <w:name w:val="Название Знак"/>
    <w:basedOn w:val="a0"/>
    <w:qFormat/>
    <w:rPr>
      <w:rFonts w:ascii="Times New Roman" w:hAnsi="Times New Roman"/>
      <w:b/>
      <w:sz w:val="28"/>
    </w:rPr>
  </w:style>
  <w:style w:type="character" w:customStyle="1" w:styleId="12">
    <w:name w:val="Стиль1"/>
    <w:basedOn w:val="13"/>
    <w:qFormat/>
    <w:rPr>
      <w:rFonts w:ascii="Times New Roman" w:hAnsi="Times New Roman"/>
      <w:color w:val="000000"/>
      <w:spacing w:val="0"/>
      <w:sz w:val="28"/>
    </w:rPr>
  </w:style>
  <w:style w:type="character" w:customStyle="1" w:styleId="a4">
    <w:name w:val="Символ нумерации"/>
    <w:qFormat/>
    <w:rPr>
      <w:rFonts w:ascii="PT Astra Serif" w:hAnsi="PT Astra Serif"/>
      <w:color w:val="000000"/>
      <w:spacing w:val="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6">
    <w:name w:val="Заголовок таблицы"/>
    <w:basedOn w:val="a7"/>
    <w:qFormat/>
    <w:rPr>
      <w:rFonts w:asciiTheme="minorHAnsi" w:hAnsiTheme="minorHAnsi"/>
      <w:b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a7">
    <w:name w:val="Содержимое таблицы"/>
    <w:qFormat/>
    <w:rPr>
      <w:rFonts w:asciiTheme="minorHAnsi" w:hAnsiTheme="minorHAnsi"/>
      <w:color w:val="000000"/>
      <w:spacing w:val="0"/>
      <w:sz w:val="22"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sz w:val="28"/>
    </w:rPr>
  </w:style>
  <w:style w:type="character" w:customStyle="1" w:styleId="a8">
    <w:name w:val="Нижний колонтитул Знак"/>
    <w:basedOn w:val="a0"/>
    <w:qFormat/>
    <w:rPr>
      <w:rFonts w:ascii="Times New Roman" w:hAnsi="Times New Roman"/>
      <w:sz w:val="24"/>
    </w:rPr>
  </w:style>
  <w:style w:type="character" w:styleId="a9">
    <w:name w:val="Emphasis"/>
    <w:basedOn w:val="a0"/>
    <w:qFormat/>
    <w:rPr>
      <w:i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14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6">
    <w:name w:val="Ниж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3">
    <w:name w:val="Абзац списка1"/>
    <w:qFormat/>
    <w:rPr>
      <w:rFonts w:asciiTheme="minorHAnsi" w:hAnsiTheme="minorHAnsi"/>
      <w:color w:val="000000"/>
      <w:spacing w:val="0"/>
      <w:sz w:val="22"/>
    </w:rPr>
  </w:style>
  <w:style w:type="character" w:customStyle="1" w:styleId="aa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7">
    <w:name w:val="Знак Знак1"/>
    <w:qFormat/>
    <w:rPr>
      <w:rFonts w:ascii="Tahoma" w:hAnsi="Tahoma"/>
      <w:color w:val="000000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20">
    <w:name w:val="Стиль2"/>
    <w:basedOn w:val="13"/>
    <w:qFormat/>
    <w:rPr>
      <w:rFonts w:ascii="Times New Roman" w:hAnsi="Times New Roman"/>
      <w:color w:val="000000"/>
      <w:spacing w:val="0"/>
      <w:sz w:val="28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8">
    <w:name w:val="Список1"/>
    <w:basedOn w:val="Textbody"/>
    <w:qFormat/>
    <w:rPr>
      <w:rFonts w:asciiTheme="minorHAnsi" w:hAnsiTheme="minorHAnsi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pacing w:val="0"/>
      <w:sz w:val="20"/>
    </w:rPr>
  </w:style>
  <w:style w:type="character" w:customStyle="1" w:styleId="22">
    <w:name w:val="Название объекта2"/>
    <w:qFormat/>
    <w:rPr>
      <w:rFonts w:asciiTheme="minorHAnsi" w:hAnsiTheme="minorHAnsi"/>
      <w:i/>
      <w:color w:val="000000"/>
      <w:spacing w:val="0"/>
      <w:sz w:val="22"/>
    </w:rPr>
  </w:style>
  <w:style w:type="character" w:customStyle="1" w:styleId="30">
    <w:name w:val="Стиль3"/>
    <w:basedOn w:val="13"/>
    <w:qFormat/>
    <w:rPr>
      <w:rFonts w:ascii="Times New Roman" w:hAnsi="Times New Roman"/>
      <w:b/>
      <w:color w:val="000000"/>
      <w:spacing w:val="0"/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  <w:rPr>
      <w:rFonts w:asciiTheme="minorHAnsi" w:hAnsiTheme="minorHAnsi"/>
      <w:color w:val="000000"/>
      <w:spacing w:val="0"/>
      <w:sz w:val="22"/>
    </w:rPr>
  </w:style>
  <w:style w:type="character" w:customStyle="1" w:styleId="1a">
    <w:name w:val="Верхний колонтитул1"/>
    <w:qFormat/>
  </w:style>
  <w:style w:type="character" w:customStyle="1" w:styleId="ab">
    <w:name w:val="Содержимое врезки"/>
    <w:qFormat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Указатель2"/>
    <w:qFormat/>
    <w:rPr>
      <w:rFonts w:asciiTheme="minorHAnsi" w:hAnsiTheme="minorHAnsi"/>
      <w:color w:val="000000"/>
      <w:spacing w:val="0"/>
      <w:sz w:val="22"/>
    </w:rPr>
  </w:style>
  <w:style w:type="character" w:customStyle="1" w:styleId="ac">
    <w:name w:val="Основной текст Знак"/>
    <w:basedOn w:val="a0"/>
    <w:qFormat/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1b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Заголовок2"/>
    <w:qFormat/>
    <w:rPr>
      <w:rFonts w:asciiTheme="minorHAnsi" w:hAnsiTheme="minorHAnsi"/>
      <w:b/>
      <w:color w:val="000000"/>
      <w:spacing w:val="0"/>
      <w:sz w:val="28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af2">
    <w:name w:val="Title"/>
    <w:next w:val="af3"/>
    <w:qFormat/>
    <w:rPr>
      <w:b/>
      <w:sz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Textbody0"/>
  </w:style>
  <w:style w:type="paragraph" w:styleId="af5">
    <w:name w:val="caption"/>
    <w:qFormat/>
    <w:rPr>
      <w:i/>
    </w:rPr>
  </w:style>
  <w:style w:type="paragraph" w:styleId="af6">
    <w:name w:val="index heading"/>
    <w:qFormat/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1c">
    <w:name w:val="Основной шрифт абзаца1"/>
    <w:qFormat/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7">
    <w:name w:val="Название Знак"/>
    <w:basedOn w:val="1c"/>
    <w:qFormat/>
    <w:rPr>
      <w:rFonts w:ascii="Times New Roman" w:hAnsi="Times New Roman"/>
      <w:b/>
      <w:sz w:val="28"/>
    </w:rPr>
  </w:style>
  <w:style w:type="paragraph" w:customStyle="1" w:styleId="1">
    <w:name w:val="Стиль1"/>
    <w:basedOn w:val="af8"/>
    <w:qFormat/>
    <w:pPr>
      <w:numPr>
        <w:numId w:val="32"/>
      </w:numPr>
    </w:pPr>
    <w:rPr>
      <w:rFonts w:ascii="Times New Roman" w:hAnsi="Times New Roman"/>
      <w:sz w:val="28"/>
    </w:rPr>
  </w:style>
  <w:style w:type="paragraph" w:customStyle="1" w:styleId="af9">
    <w:name w:val="Символ нумерации"/>
    <w:qFormat/>
    <w:rPr>
      <w:rFonts w:ascii="PT Astra Serif" w:hAnsi="PT Astra Serif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afa">
    <w:name w:val="Текст выноски Знак"/>
    <w:basedOn w:val="1c"/>
    <w:qFormat/>
    <w:rPr>
      <w:rFonts w:ascii="Tahoma" w:hAnsi="Tahoma"/>
      <w:sz w:val="1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b">
    <w:name w:val="Содержимое таблицы"/>
    <w:qFormat/>
  </w:style>
  <w:style w:type="paragraph" w:customStyle="1" w:styleId="afc">
    <w:name w:val="Заголовок таблицы"/>
    <w:basedOn w:val="afb"/>
    <w:qFormat/>
    <w:rPr>
      <w:b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Endnote0">
    <w:name w:val="Endnote"/>
    <w:qFormat/>
    <w:rPr>
      <w:rFonts w:ascii="XO Thames" w:hAnsi="XO Thames"/>
    </w:rPr>
  </w:style>
  <w:style w:type="paragraph" w:customStyle="1" w:styleId="afd">
    <w:name w:val="Нижний колонтитул Знак"/>
    <w:basedOn w:val="1c"/>
    <w:qFormat/>
    <w:rPr>
      <w:rFonts w:ascii="Times New Roman" w:hAnsi="Times New Roman"/>
      <w:sz w:val="24"/>
    </w:rPr>
  </w:style>
  <w:style w:type="paragraph" w:customStyle="1" w:styleId="1d">
    <w:name w:val="Выделение1"/>
    <w:basedOn w:val="1c"/>
    <w:qFormat/>
    <w:rPr>
      <w:i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Footnote0">
    <w:name w:val="Footnote"/>
    <w:qFormat/>
    <w:rPr>
      <w:rFonts w:ascii="XO Thames" w:hAnsi="XO Thame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  <w:sz w:val="20"/>
    </w:rPr>
  </w:style>
  <w:style w:type="paragraph" w:customStyle="1" w:styleId="aff0">
    <w:name w:val="Колонтитул"/>
    <w:basedOn w:val="a"/>
    <w:qFormat/>
  </w:style>
  <w:style w:type="paragraph" w:styleId="aff1">
    <w:name w:val="footer"/>
  </w:style>
  <w:style w:type="paragraph" w:styleId="af8">
    <w:name w:val="List Paragraph"/>
    <w:qFormat/>
  </w:style>
  <w:style w:type="paragraph" w:customStyle="1" w:styleId="1e">
    <w:name w:val="Знак Знак1"/>
    <w:qFormat/>
    <w:rPr>
      <w:rFonts w:ascii="Tahoma" w:hAnsi="Tahoma"/>
      <w:sz w:val="20"/>
    </w:rPr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6">
    <w:name w:val="Стиль2"/>
    <w:basedOn w:val="af8"/>
    <w:qFormat/>
    <w:rPr>
      <w:rFonts w:ascii="Times New Roman" w:hAnsi="Times New Roman"/>
      <w:sz w:val="28"/>
    </w:rPr>
  </w:style>
  <w:style w:type="paragraph" w:customStyle="1" w:styleId="ConsPlusNonformat0">
    <w:name w:val="ConsPlusNonformat"/>
    <w:qFormat/>
    <w:rPr>
      <w:rFonts w:ascii="Courier New" w:hAnsi="Courier New"/>
      <w:sz w:val="20"/>
    </w:rPr>
  </w:style>
  <w:style w:type="paragraph" w:customStyle="1" w:styleId="33">
    <w:name w:val="Стиль3"/>
    <w:basedOn w:val="af8"/>
    <w:qFormat/>
    <w:rPr>
      <w:rFonts w:ascii="Times New Roman" w:hAnsi="Times New Roman"/>
      <w:b/>
      <w:sz w:val="28"/>
    </w:rPr>
  </w:style>
  <w:style w:type="paragraph" w:customStyle="1" w:styleId="1f">
    <w:name w:val="Гиперссылка1"/>
    <w:qFormat/>
    <w:rPr>
      <w:rFonts w:ascii="Calibri" w:hAnsi="Calibri"/>
      <w:color w:val="0000FF"/>
      <w:u w:val="single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styleId="1f0">
    <w:name w:val="toc 1"/>
    <w:next w:val="a"/>
    <w:uiPriority w:val="39"/>
    <w:rPr>
      <w:rFonts w:ascii="XO Thames" w:hAnsi="XO Thames"/>
      <w:b/>
      <w:sz w:val="28"/>
    </w:rPr>
  </w:style>
  <w:style w:type="paragraph" w:styleId="aff2">
    <w:name w:val="header"/>
    <w:uiPriority w:val="99"/>
  </w:style>
  <w:style w:type="paragraph" w:customStyle="1" w:styleId="aff3">
    <w:name w:val="Содержимое врезки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7">
    <w:name w:val="Выделение2"/>
    <w:basedOn w:val="1c"/>
    <w:qFormat/>
    <w:rPr>
      <w:i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Textbody0">
    <w:name w:val="Text body"/>
    <w:qFormat/>
    <w:rPr>
      <w:sz w:val="28"/>
    </w:rPr>
  </w:style>
  <w:style w:type="paragraph" w:customStyle="1" w:styleId="aff4">
    <w:name w:val="Основной текст Знак"/>
    <w:basedOn w:val="1c"/>
    <w:qFormat/>
    <w:rPr>
      <w:rFonts w:ascii="Times New Roman" w:hAnsi="Times New Roman"/>
      <w:sz w:val="28"/>
    </w:rPr>
  </w:style>
  <w:style w:type="paragraph" w:customStyle="1" w:styleId="aff5">
    <w:name w:val="Верхний колонтитул Знак"/>
    <w:basedOn w:val="1c"/>
    <w:qFormat/>
    <w:rPr>
      <w:rFonts w:ascii="Times New Roman" w:hAnsi="Times New Roman"/>
      <w:sz w:val="24"/>
    </w:rPr>
  </w:style>
  <w:style w:type="paragraph" w:styleId="aff6">
    <w:name w:val="Subtitle"/>
    <w:next w:val="a"/>
    <w:qFormat/>
    <w:rPr>
      <w:rFonts w:ascii="XO Thames" w:hAnsi="XO Thames"/>
      <w:i/>
      <w:sz w:val="24"/>
    </w:rPr>
  </w:style>
  <w:style w:type="paragraph" w:styleId="aff7">
    <w:name w:val="footnote text"/>
    <w:basedOn w:val="a"/>
    <w:pPr>
      <w:suppressLineNumbers/>
      <w:ind w:left="340" w:hanging="340"/>
    </w:pPr>
    <w:rPr>
      <w:sz w:val="20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8675</Words>
  <Characters>49453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dc:description/>
  <cp:lastModifiedBy>Людмила Александровна Конева</cp:lastModifiedBy>
  <cp:revision>3</cp:revision>
  <cp:lastPrinted>2024-07-04T17:06:00Z</cp:lastPrinted>
  <dcterms:created xsi:type="dcterms:W3CDTF">2024-11-11T13:21:00Z</dcterms:created>
  <dcterms:modified xsi:type="dcterms:W3CDTF">2024-11-11T13:27:00Z</dcterms:modified>
  <dc:language>ru-RU</dc:language>
</cp:coreProperties>
</file>