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1C" w:rsidRPr="0056431C" w:rsidRDefault="0056431C" w:rsidP="00E437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</w:pPr>
      <w:r w:rsidRPr="0056431C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  <w:t>Памятка работодателям, применяющим скрытые формы занятости и оплаты труда</w:t>
      </w:r>
    </w:p>
    <w:p w:rsidR="0056431C" w:rsidRPr="0056431C" w:rsidRDefault="0056431C" w:rsidP="005643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31C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«теневой» заработной платы и занятости, когда работодатели используют труд работников без оформления трудовых договоров или подменяя их </w:t>
      </w:r>
      <w:proofErr w:type="gramStart"/>
      <w:r w:rsidRPr="0056431C">
        <w:rPr>
          <w:rFonts w:ascii="Times New Roman" w:hAnsi="Times New Roman" w:cs="Times New Roman"/>
          <w:sz w:val="28"/>
          <w:szCs w:val="28"/>
          <w:lang w:eastAsia="ru-RU"/>
        </w:rPr>
        <w:t>гражданско-правовыми</w:t>
      </w:r>
      <w:proofErr w:type="gramEnd"/>
      <w:r w:rsidRPr="0056431C">
        <w:rPr>
          <w:rFonts w:ascii="Times New Roman" w:hAnsi="Times New Roman" w:cs="Times New Roman"/>
          <w:sz w:val="28"/>
          <w:szCs w:val="28"/>
          <w:lang w:eastAsia="ru-RU"/>
        </w:rPr>
        <w:t>, - одна из актуальных и острых по всей стране, в том числе и в Киреевский районе.</w:t>
      </w:r>
    </w:p>
    <w:p w:rsidR="0056431C" w:rsidRPr="0056431C" w:rsidRDefault="0056431C" w:rsidP="005643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31C">
        <w:rPr>
          <w:rFonts w:ascii="Times New Roman" w:hAnsi="Times New Roman" w:cs="Times New Roman"/>
          <w:sz w:val="28"/>
          <w:szCs w:val="28"/>
          <w:lang w:eastAsia="ru-RU"/>
        </w:rPr>
        <w:t>В этих случаях недобросовестный работодатель подвергает себя риску, поскольку за нарушение трудового законодательства он может быть привлечен к дисциплинарной, материальной, административной и уголовной ответственности в соответствии со статьей 419 Трудового кодекса Российской Федерации.</w:t>
      </w:r>
    </w:p>
    <w:p w:rsidR="0056431C" w:rsidRPr="0056431C" w:rsidRDefault="0056431C" w:rsidP="0056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E437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ДИСЦИПЛИНАРНАЯ</w:t>
      </w:r>
      <w:r w:rsidRPr="0056431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br/>
      </w:r>
      <w:r w:rsidRPr="00E437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ОТВЕТСТВЕННОСТЬ РАБОТОДАТЕЛЯ</w:t>
      </w:r>
    </w:p>
    <w:p w:rsidR="0056431C" w:rsidRDefault="0056431C" w:rsidP="0056431C">
      <w:pPr>
        <w:pStyle w:val="a5"/>
        <w:ind w:firstLine="709"/>
        <w:jc w:val="both"/>
        <w:rPr>
          <w:lang w:eastAsia="ru-RU"/>
        </w:rPr>
      </w:pPr>
      <w:r w:rsidRPr="0056431C">
        <w:rPr>
          <w:rFonts w:ascii="Times New Roman" w:hAnsi="Times New Roman" w:cs="Times New Roman"/>
          <w:sz w:val="28"/>
          <w:szCs w:val="28"/>
          <w:lang w:eastAsia="ru-RU"/>
        </w:rPr>
        <w:t>Основание и порядок привлечения к дисциплинарной ответственности руководителя организации, руководителя структурного подразделения организации, их заместителей по требованию представительного органа работников установлены статьей 195 Трудового кодекса Российской Федерации. Работодатель обязан рассмотреть заявление представительного органа работников о нарушении руководителем организации, руководителем структурного подразделения организации, их заместителями трудового законодательства и иных актов, содержащих нормы трудового права, условий коллективного договора, соглашения и сообщить о результатах его рассмотрения в представительный орган работников. Если факт нарушения подтвердился, работодатель обязан применить к руководителю организации, руководителю структурного подразделения организации, их заместителям дисциплинарное взыскание вплоть до увольнения.</w:t>
      </w:r>
    </w:p>
    <w:p w:rsidR="0056431C" w:rsidRPr="00E43704" w:rsidRDefault="0056431C" w:rsidP="0056431C">
      <w:pPr>
        <w:pStyle w:val="a5"/>
        <w:ind w:firstLine="709"/>
        <w:rPr>
          <w:color w:val="548DD4" w:themeColor="text2" w:themeTint="99"/>
          <w:lang w:eastAsia="ru-RU"/>
        </w:rPr>
      </w:pPr>
      <w:r w:rsidRPr="0056431C">
        <w:rPr>
          <w:lang w:eastAsia="ru-RU"/>
        </w:rPr>
        <w:br/>
      </w:r>
      <w:r w:rsidRPr="00E43704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АДМИНИСТРАТИВНАЯ ОТВЕТСТВЕННОСТЬ</w:t>
      </w:r>
    </w:p>
    <w:p w:rsidR="00033109" w:rsidRDefault="00033109" w:rsidP="00033109">
      <w:pPr>
        <w:pStyle w:val="a5"/>
        <w:ind w:firstLine="709"/>
        <w:jc w:val="both"/>
        <w:rPr>
          <w:lang w:eastAsia="ru-RU"/>
        </w:rPr>
      </w:pPr>
    </w:p>
    <w:p w:rsidR="00033109" w:rsidRDefault="0056431C" w:rsidP="000331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09">
        <w:rPr>
          <w:rFonts w:ascii="Times New Roman" w:hAnsi="Times New Roman" w:cs="Times New Roman"/>
          <w:sz w:val="28"/>
          <w:szCs w:val="28"/>
        </w:rPr>
        <w:t xml:space="preserve">За нарушения трудового законодательства должностные лица несут ответственность согласно статье 5.27 Кодекса Российской Федерации об административных правонарушениях. Данной статьей предусмотрено наложение штрафа на должностных лиц в размере от 10000 до 20000 рублей, на юридических лиц – от 50 000 до 100 000 рублей или административное приостановление деятельности на срок до 90 суток. За повторное аналогичное правонарушение руководитель </w:t>
      </w:r>
      <w:proofErr w:type="gramStart"/>
      <w:r w:rsidRPr="00033109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033109">
        <w:rPr>
          <w:rFonts w:ascii="Times New Roman" w:hAnsi="Times New Roman" w:cs="Times New Roman"/>
          <w:sz w:val="28"/>
          <w:szCs w:val="28"/>
        </w:rPr>
        <w:t xml:space="preserve"> может быть подвергнут дисквалификации на срок от одного года до трёх лет.</w:t>
      </w:r>
      <w:r w:rsidRPr="00033109">
        <w:rPr>
          <w:rFonts w:ascii="Times New Roman" w:hAnsi="Times New Roman" w:cs="Times New Roman"/>
          <w:sz w:val="28"/>
          <w:szCs w:val="28"/>
        </w:rPr>
        <w:br/>
        <w:t>К нарушениям, наказание за которые предусмотрено данной статьей, относятся,</w:t>
      </w:r>
      <w:r w:rsidR="00033109">
        <w:rPr>
          <w:rFonts w:ascii="Times New Roman" w:hAnsi="Times New Roman" w:cs="Times New Roman"/>
          <w:sz w:val="28"/>
          <w:szCs w:val="28"/>
        </w:rPr>
        <w:t xml:space="preserve"> </w:t>
      </w:r>
      <w:r w:rsidRPr="00033109">
        <w:rPr>
          <w:rFonts w:ascii="Times New Roman" w:hAnsi="Times New Roman" w:cs="Times New Roman"/>
          <w:sz w:val="28"/>
          <w:szCs w:val="28"/>
        </w:rPr>
        <w:t>например:</w:t>
      </w:r>
    </w:p>
    <w:p w:rsidR="00033109" w:rsidRDefault="0056431C" w:rsidP="000331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09">
        <w:rPr>
          <w:rFonts w:ascii="Times New Roman" w:hAnsi="Times New Roman" w:cs="Times New Roman"/>
          <w:sz w:val="28"/>
          <w:szCs w:val="28"/>
        </w:rPr>
        <w:lastRenderedPageBreak/>
        <w:t>1.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работодателем;</w:t>
      </w:r>
    </w:p>
    <w:p w:rsidR="00033109" w:rsidRDefault="0056431C" w:rsidP="000331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09">
        <w:rPr>
          <w:rFonts w:ascii="Times New Roman" w:hAnsi="Times New Roman" w:cs="Times New Roman"/>
          <w:sz w:val="28"/>
          <w:szCs w:val="28"/>
        </w:rPr>
        <w:t>2. невыплата заработной платы, а также нарушение установленного срока выплаты заработной платы;</w:t>
      </w:r>
    </w:p>
    <w:p w:rsidR="00033109" w:rsidRDefault="0056431C" w:rsidP="000331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09">
        <w:rPr>
          <w:rFonts w:ascii="Times New Roman" w:hAnsi="Times New Roman" w:cs="Times New Roman"/>
          <w:sz w:val="28"/>
          <w:szCs w:val="28"/>
        </w:rPr>
        <w:t>3. отсутствие учёта продолжительности сверхурочной работы работников и её оплаты;</w:t>
      </w:r>
    </w:p>
    <w:p w:rsidR="00033109" w:rsidRDefault="0056431C" w:rsidP="000331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09">
        <w:rPr>
          <w:rFonts w:ascii="Times New Roman" w:hAnsi="Times New Roman" w:cs="Times New Roman"/>
          <w:sz w:val="28"/>
          <w:szCs w:val="28"/>
        </w:rPr>
        <w:t>4. невыдача работникам расчётных листков, содержащих сведения о составных частях заработной платы и иных сумм, начисленных работнику, а также о размерах и об основаниях произведенных удержаний и т.д.</w:t>
      </w:r>
    </w:p>
    <w:p w:rsidR="0056431C" w:rsidRPr="00033109" w:rsidRDefault="0056431C" w:rsidP="000331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09">
        <w:rPr>
          <w:rFonts w:ascii="Times New Roman" w:hAnsi="Times New Roman" w:cs="Times New Roman"/>
          <w:sz w:val="28"/>
          <w:szCs w:val="28"/>
        </w:rPr>
        <w:t>В соответствии со статьей 15.11 Кодекса Российской Федерации об административных правонарушениях грубое нарушение правил ведения бухгалтерского учёта и представления бухгалтерской отчётности также влечёт наложение административного штрафа на должностных лиц.</w:t>
      </w:r>
    </w:p>
    <w:p w:rsidR="0056431C" w:rsidRPr="0056431C" w:rsidRDefault="0056431C" w:rsidP="0056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E437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УГОЛОВНАЯ ОТВЕТСТВЕННОСТЬ</w:t>
      </w:r>
    </w:p>
    <w:p w:rsidR="0056431C" w:rsidRPr="00033109" w:rsidRDefault="0056431C" w:rsidP="000331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3109">
        <w:rPr>
          <w:rFonts w:ascii="Times New Roman" w:hAnsi="Times New Roman" w:cs="Times New Roman"/>
          <w:sz w:val="28"/>
          <w:szCs w:val="28"/>
          <w:lang w:eastAsia="ru-RU"/>
        </w:rPr>
        <w:t>Статьей 145.1 Уголовного кодекса Российской Федерации предусмотрена ответственность руководителей организации (филиала, представительства или иного обособленного структурного подразделения организации) и работодателей - физических лиц за невыплату заработной платы, пособий и иных установленных законом выплат в виде штрафа в размере до 500 000 рублей или в размере заработной платы или иного дохода осужденного за период до трех лет, либо принудительных работ на срок</w:t>
      </w:r>
      <w:proofErr w:type="gramEnd"/>
      <w:r w:rsidRPr="00033109">
        <w:rPr>
          <w:rFonts w:ascii="Times New Roman" w:hAnsi="Times New Roman" w:cs="Times New Roman"/>
          <w:sz w:val="28"/>
          <w:szCs w:val="28"/>
          <w:lang w:eastAsia="ru-RU"/>
        </w:rPr>
        <w:t xml:space="preserve"> до трех лет или лишения свободы на срок до трех лет с лишением права занимать определённые должности или заниматься определённой деятельностью на срок до трех лет.</w:t>
      </w:r>
    </w:p>
    <w:p w:rsidR="0056431C" w:rsidRPr="0056431C" w:rsidRDefault="0056431C" w:rsidP="0056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E437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МАТЕРИАЛЬНАЯ ОТВЕТСТВЕННОСТЬ РАБОТОДАТЕЛЯ ЗА ЗАДЕРЖКУ ВЫПЛАТЫ ЗАРАБОТНОЙ ПЛАТЫ</w:t>
      </w:r>
    </w:p>
    <w:p w:rsidR="0056431C" w:rsidRPr="0056431C" w:rsidRDefault="0056431C" w:rsidP="000331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236 Трудового кодекса Российской Федерации при нарушении работодателем установленного срока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</w:t>
      </w:r>
      <w:proofErr w:type="gramEnd"/>
      <w:r w:rsidRPr="0056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gramStart"/>
      <w:r w:rsidRPr="00564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задержки</w:t>
      </w:r>
      <w:proofErr w:type="gramEnd"/>
      <w:r w:rsidRPr="0056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следующего дня после установленного срока выплаты по день фактического расчета включительно. Обязанность выплаты денежной компенсации за задержку зарплаты возникает независимо от наличия вины работодателя.</w:t>
      </w:r>
    </w:p>
    <w:p w:rsidR="0056431C" w:rsidRPr="0056431C" w:rsidRDefault="0056431C" w:rsidP="0056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E437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МЕРЫ, НАПРАВЛЕННЫЕ НА ЛЕГАЛИЗАЦИЮ ТЕНЕВОЙ ЗАНЯТОСТИ И СКРЫТЫХ ФОРМ ОПЛАТЫ ТРУДА, ПОВЫШЕНИЕ </w:t>
      </w:r>
      <w:r w:rsidRPr="00E437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lastRenderedPageBreak/>
        <w:t xml:space="preserve">УРОВНЯ ЗАРАБОТНОЙ ПЛАТЫ И СОЗДАНИЕ УСЛОВИЙ ДЛЯ СВОЕВРЕМЕННОЙ </w:t>
      </w:r>
      <w:r w:rsidR="00E437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E437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ЕЕ ВЫПЛАТЫ</w:t>
      </w:r>
    </w:p>
    <w:p w:rsidR="00B91787" w:rsidRDefault="0056431C" w:rsidP="00B917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Киреевском районе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создана Межведомственная комиссия, целью деятельности которой является содействие ликвидации задолженности по заработной плате и легализации правовых отношений граждан, привлекаемых к осуществлению трудовой деятельности в хозяйствующих субъектах 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Киреевского района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787" w:rsidRDefault="0056431C" w:rsidP="00B917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1787">
        <w:rPr>
          <w:rFonts w:ascii="Times New Roman" w:hAnsi="Times New Roman" w:cs="Times New Roman"/>
          <w:sz w:val="28"/>
          <w:szCs w:val="28"/>
          <w:lang w:eastAsia="ru-RU"/>
        </w:rPr>
        <w:t>В рамках деятельности комисси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(рабоч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) проводится работа по выявлению работодателей, допускающих начисление заработной платы ниже размера минимальной заработной платы, установленной Соглашением о минимальной заработной плате в 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Тульской области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, уклоняющихся от оформления трудовых отношений, использующих «серые» схемы выплаты заработной платы, информация о которых направляется в Государственную инспекцию труда в 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Тульской 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для принятия мер реагирования, в том числе привлечения работодателей</w:t>
      </w:r>
      <w:proofErr w:type="gramEnd"/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нарушение трудового законодательства.</w:t>
      </w:r>
    </w:p>
    <w:p w:rsidR="00B91787" w:rsidRDefault="0056431C" w:rsidP="00B917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787">
        <w:rPr>
          <w:rFonts w:ascii="Times New Roman" w:hAnsi="Times New Roman" w:cs="Times New Roman"/>
          <w:sz w:val="28"/>
          <w:szCs w:val="28"/>
          <w:lang w:eastAsia="ru-RU"/>
        </w:rPr>
        <w:t>Для повышения правовой грамотности граждан проводится информационно-разъяснительная работа: функционирование на постоянной основе «телефонов доверия», размещение на сайт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е муниципального образования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материалов о негативных последствиях неформальной занятости, размещение в общественных местах баннеров, буклетов, содержащих информацию о необходимости сообщения о фактах выплаты заработной платы в «конвертах», </w:t>
      </w:r>
      <w:proofErr w:type="spellStart"/>
      <w:r w:rsidRPr="00B91787">
        <w:rPr>
          <w:rFonts w:ascii="Times New Roman" w:hAnsi="Times New Roman" w:cs="Times New Roman"/>
          <w:sz w:val="28"/>
          <w:szCs w:val="28"/>
          <w:lang w:eastAsia="ru-RU"/>
        </w:rPr>
        <w:t>неоформления</w:t>
      </w:r>
      <w:proofErr w:type="spellEnd"/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трудовых отношений</w:t>
      </w:r>
      <w:r w:rsidR="00B917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787" w:rsidRPr="00B91787" w:rsidRDefault="0056431C" w:rsidP="00B917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выявления случаев невыплаты заработной платы, выплаты заработной платы ниже установленного в 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Тульской области 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размера минимальной заработной платы, выплаты заработной платы в конвертах, не оформления трудовых договоров в письменной форме на сайте 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Киреевского района</w:t>
      </w:r>
      <w:r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размещена анонимная анкета</w:t>
      </w:r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ссылка:https</w:t>
      </w:r>
      <w:proofErr w:type="spellEnd"/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anketolog.ru</w:t>
      </w:r>
      <w:proofErr w:type="spellEnd"/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s</w:t>
      </w:r>
      <w:proofErr w:type="spellEnd"/>
      <w:r w:rsidR="00B91787" w:rsidRPr="00B91787">
        <w:rPr>
          <w:rFonts w:ascii="Times New Roman" w:hAnsi="Times New Roman" w:cs="Times New Roman"/>
          <w:sz w:val="28"/>
          <w:szCs w:val="28"/>
          <w:lang w:eastAsia="ru-RU"/>
        </w:rPr>
        <w:t>/157775/WeYzA273)</w:t>
      </w:r>
    </w:p>
    <w:p w:rsidR="00D37398" w:rsidRPr="00B91787" w:rsidRDefault="00B91787" w:rsidP="00B91787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sectPr w:rsidR="00D37398" w:rsidRPr="00B91787" w:rsidSect="00D3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1C"/>
    <w:rsid w:val="00033109"/>
    <w:rsid w:val="0056431C"/>
    <w:rsid w:val="00B91787"/>
    <w:rsid w:val="00D37398"/>
    <w:rsid w:val="00E4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98"/>
  </w:style>
  <w:style w:type="paragraph" w:styleId="1">
    <w:name w:val="heading 1"/>
    <w:basedOn w:val="a"/>
    <w:link w:val="10"/>
    <w:uiPriority w:val="9"/>
    <w:qFormat/>
    <w:rsid w:val="0056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6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6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431C"/>
    <w:rPr>
      <w:b/>
      <w:bCs/>
    </w:rPr>
  </w:style>
  <w:style w:type="character" w:styleId="a4">
    <w:name w:val="Hyperlink"/>
    <w:basedOn w:val="a0"/>
    <w:uiPriority w:val="99"/>
    <w:semiHidden/>
    <w:unhideWhenUsed/>
    <w:rsid w:val="0056431C"/>
    <w:rPr>
      <w:color w:val="0000FF"/>
      <w:u w:val="single"/>
    </w:rPr>
  </w:style>
  <w:style w:type="character" w:customStyle="1" w:styleId="print-footnote">
    <w:name w:val="print-footnote"/>
    <w:basedOn w:val="a0"/>
    <w:rsid w:val="0056431C"/>
  </w:style>
  <w:style w:type="paragraph" w:styleId="a5">
    <w:name w:val="No Spacing"/>
    <w:uiPriority w:val="1"/>
    <w:qFormat/>
    <w:rsid w:val="005643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3</cp:revision>
  <dcterms:created xsi:type="dcterms:W3CDTF">2017-03-30T13:09:00Z</dcterms:created>
  <dcterms:modified xsi:type="dcterms:W3CDTF">2017-03-30T13:56:00Z</dcterms:modified>
</cp:coreProperties>
</file>