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99" w:rsidRDefault="007D4099" w:rsidP="007D4099">
      <w:pPr>
        <w:pStyle w:val="a3"/>
        <w:tabs>
          <w:tab w:val="left" w:pos="2428"/>
        </w:tabs>
        <w:ind w:left="0" w:firstLine="851"/>
        <w:contextualSpacing/>
        <w:jc w:val="both"/>
        <w:rPr>
          <w:b/>
          <w:sz w:val="28"/>
          <w:szCs w:val="28"/>
        </w:rPr>
      </w:pPr>
      <w:r w:rsidRPr="002642CB">
        <w:rPr>
          <w:b/>
          <w:sz w:val="28"/>
          <w:szCs w:val="28"/>
        </w:rPr>
        <w:t>«</w:t>
      </w:r>
      <w:r>
        <w:rPr>
          <w:b/>
          <w:sz w:val="28"/>
          <w:szCs w:val="28"/>
        </w:rPr>
        <w:t>Неформальная занятость. Интересы и ответственность работодателя</w:t>
      </w:r>
      <w:r w:rsidRPr="002642CB">
        <w:rPr>
          <w:b/>
          <w:sz w:val="28"/>
          <w:szCs w:val="28"/>
        </w:rPr>
        <w:t>»</w:t>
      </w:r>
    </w:p>
    <w:p w:rsidR="00681163" w:rsidRDefault="00CA3EE8" w:rsidP="007D4099">
      <w:pPr>
        <w:pStyle w:val="a3"/>
        <w:tabs>
          <w:tab w:val="left" w:pos="2428"/>
        </w:tabs>
        <w:ind w:left="0" w:firstLine="851"/>
        <w:contextualSpacing/>
        <w:jc w:val="both"/>
        <w:rPr>
          <w:b/>
          <w:sz w:val="28"/>
          <w:szCs w:val="28"/>
        </w:rPr>
      </w:pPr>
      <w:r w:rsidRPr="00CA3EE8">
        <w:rPr>
          <w:b/>
          <w:noProof/>
          <w:sz w:val="28"/>
          <w:szCs w:val="28"/>
        </w:rPr>
        <w:drawing>
          <wp:anchor distT="0" distB="0" distL="114300" distR="114300" simplePos="0" relativeHeight="251658240" behindDoc="0" locked="0" layoutInCell="1" allowOverlap="1">
            <wp:simplePos x="0" y="0"/>
            <wp:positionH relativeFrom="column">
              <wp:posOffset>1129665</wp:posOffset>
            </wp:positionH>
            <wp:positionV relativeFrom="paragraph">
              <wp:posOffset>118745</wp:posOffset>
            </wp:positionV>
            <wp:extent cx="3825220" cy="2404981"/>
            <wp:effectExtent l="0" t="0" r="4445" b="0"/>
            <wp:wrapThrough wrapText="bothSides">
              <wp:wrapPolygon edited="0">
                <wp:start x="0" y="0"/>
                <wp:lineTo x="0" y="21389"/>
                <wp:lineTo x="21518" y="21389"/>
                <wp:lineTo x="21518" y="0"/>
                <wp:lineTo x="0" y="0"/>
              </wp:wrapPolygon>
            </wp:wrapThrough>
            <wp:docPr id="1" name="Рисунок 1" descr="C:\Users\Bobrova\Desktop\a7de78ef3818ea280cabdba9dcfed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rova\Desktop\a7de78ef3818ea280cabdba9dcfed0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5220" cy="24049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163" w:rsidRDefault="00681163" w:rsidP="00CA3EE8">
      <w:pPr>
        <w:pStyle w:val="a3"/>
        <w:tabs>
          <w:tab w:val="left" w:pos="2428"/>
        </w:tabs>
        <w:ind w:left="0"/>
        <w:contextualSpacing/>
        <w:jc w:val="both"/>
        <w:rPr>
          <w:b/>
          <w:sz w:val="28"/>
          <w:szCs w:val="28"/>
        </w:rPr>
      </w:pPr>
    </w:p>
    <w:p w:rsidR="00681163" w:rsidRDefault="00681163" w:rsidP="007D4099">
      <w:pPr>
        <w:pStyle w:val="a3"/>
        <w:tabs>
          <w:tab w:val="left" w:pos="2428"/>
        </w:tabs>
        <w:ind w:left="0" w:firstLine="851"/>
        <w:contextualSpacing/>
        <w:jc w:val="both"/>
        <w:rPr>
          <w:b/>
          <w:sz w:val="28"/>
          <w:szCs w:val="28"/>
        </w:rPr>
      </w:pPr>
    </w:p>
    <w:p w:rsidR="00681163" w:rsidRDefault="00681163" w:rsidP="007D4099">
      <w:pPr>
        <w:pStyle w:val="a3"/>
        <w:tabs>
          <w:tab w:val="left" w:pos="2428"/>
        </w:tabs>
        <w:ind w:left="0" w:firstLine="851"/>
        <w:contextualSpacing/>
        <w:jc w:val="both"/>
        <w:rPr>
          <w:b/>
          <w:sz w:val="28"/>
          <w:szCs w:val="28"/>
        </w:rPr>
      </w:pPr>
      <w:bookmarkStart w:id="0" w:name="_GoBack"/>
      <w:bookmarkEnd w:id="0"/>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CA3EE8" w:rsidRDefault="00CA3EE8" w:rsidP="007D4099">
      <w:pPr>
        <w:ind w:firstLine="851"/>
        <w:jc w:val="both"/>
        <w:rPr>
          <w:sz w:val="28"/>
          <w:szCs w:val="28"/>
        </w:rPr>
      </w:pPr>
    </w:p>
    <w:p w:rsidR="007D4099" w:rsidRPr="00CA3EE8" w:rsidRDefault="007D4099" w:rsidP="007D4099">
      <w:pPr>
        <w:ind w:firstLine="851"/>
        <w:jc w:val="both"/>
      </w:pPr>
      <w:r w:rsidRPr="00CA3EE8">
        <w:t>Для работодателей легализация трудовых отношений позволит удержать на местах ответственных и квалифицированных работников в условиях дефицита кадров, а также избежать нарушения трудового законодательства.</w:t>
      </w:r>
    </w:p>
    <w:p w:rsidR="007D4099" w:rsidRPr="00CA3EE8" w:rsidRDefault="007D4099" w:rsidP="007D4099">
      <w:pPr>
        <w:ind w:firstLine="851"/>
        <w:jc w:val="both"/>
      </w:pPr>
      <w:r w:rsidRPr="00CA3EE8">
        <w:t>Напоминаем об ответственности за выплату «серой заработной платы».</w:t>
      </w:r>
    </w:p>
    <w:p w:rsidR="007D4099" w:rsidRPr="00CA3EE8" w:rsidRDefault="007D4099" w:rsidP="007D4099">
      <w:pPr>
        <w:ind w:firstLine="851"/>
        <w:jc w:val="both"/>
      </w:pPr>
      <w:r w:rsidRPr="00CA3EE8">
        <w:t>За нарушение трудового законодательства предусмотрена административная ответственность в виде наложения штрафа. Согласно части 4 статьи 5.27. Кодекса Российской Федерации об административных правонарушениях, определяющей наказание за отсутствие трудового договора с работником или неправильное его оформление, штраф составляет:</w:t>
      </w:r>
    </w:p>
    <w:p w:rsidR="007D4099" w:rsidRPr="00CA3EE8" w:rsidRDefault="007D4099" w:rsidP="007D4099">
      <w:pPr>
        <w:numPr>
          <w:ilvl w:val="0"/>
          <w:numId w:val="1"/>
        </w:numPr>
        <w:tabs>
          <w:tab w:val="clear" w:pos="720"/>
        </w:tabs>
        <w:ind w:left="0" w:firstLine="851"/>
        <w:jc w:val="both"/>
      </w:pPr>
      <w:r w:rsidRPr="00CA3EE8">
        <w:t>для должностных лиц - от 10 тысяч до 20 тысяч рублей;</w:t>
      </w:r>
    </w:p>
    <w:p w:rsidR="007D4099" w:rsidRPr="00CA3EE8" w:rsidRDefault="007D4099" w:rsidP="007D4099">
      <w:pPr>
        <w:numPr>
          <w:ilvl w:val="0"/>
          <w:numId w:val="1"/>
        </w:numPr>
        <w:tabs>
          <w:tab w:val="clear" w:pos="720"/>
        </w:tabs>
        <w:ind w:left="0" w:firstLine="851"/>
        <w:jc w:val="both"/>
      </w:pPr>
      <w:r w:rsidRPr="00CA3EE8">
        <w:t>для лиц, осуществляющих предпринимательскую деятельность без образования юридического лица, - от 5 тысяч до 10 тысяч рублей;</w:t>
      </w:r>
    </w:p>
    <w:p w:rsidR="007D4099" w:rsidRPr="00CA3EE8" w:rsidRDefault="007D4099" w:rsidP="007D4099">
      <w:pPr>
        <w:numPr>
          <w:ilvl w:val="0"/>
          <w:numId w:val="1"/>
        </w:numPr>
        <w:tabs>
          <w:tab w:val="clear" w:pos="720"/>
        </w:tabs>
        <w:ind w:left="0" w:firstLine="851"/>
        <w:jc w:val="both"/>
      </w:pPr>
      <w:r w:rsidRPr="00CA3EE8">
        <w:t>для юридических лиц - от 50 тысяч до 100 тысяч рублей.</w:t>
      </w:r>
    </w:p>
    <w:p w:rsidR="007D4099" w:rsidRPr="00CA3EE8" w:rsidRDefault="007D4099" w:rsidP="007D4099">
      <w:pPr>
        <w:ind w:firstLine="851"/>
        <w:jc w:val="both"/>
      </w:pPr>
      <w:r w:rsidRPr="00CA3EE8">
        <w:t>Совершение административных правонарушений, предусмотренных частью 3 или 4 статьи 5.27. Кодекса Российской Федерации об административных правонарушениях, лицом, ранее подвергнутым административному наказанию за аналогичное правонарушение, влечет наложение административного штрафа:</w:t>
      </w:r>
    </w:p>
    <w:p w:rsidR="007D4099" w:rsidRPr="00CA3EE8" w:rsidRDefault="007D4099" w:rsidP="007D4099">
      <w:pPr>
        <w:numPr>
          <w:ilvl w:val="0"/>
          <w:numId w:val="2"/>
        </w:numPr>
        <w:tabs>
          <w:tab w:val="clear" w:pos="720"/>
        </w:tabs>
        <w:ind w:left="0" w:firstLine="851"/>
        <w:jc w:val="both"/>
      </w:pPr>
      <w:r w:rsidRPr="00CA3EE8">
        <w:t>на должностных лиц – дисквалификацию на срок от 1 года до 3-х лет; на лиц, осуществляющих предпринимательскую деятельность без образования юридического лица - от 30 тысяч до 40 тысяч рублей;</w:t>
      </w:r>
    </w:p>
    <w:p w:rsidR="007D4099" w:rsidRPr="00CA3EE8" w:rsidRDefault="007D4099" w:rsidP="007D4099">
      <w:pPr>
        <w:numPr>
          <w:ilvl w:val="0"/>
          <w:numId w:val="2"/>
        </w:numPr>
        <w:tabs>
          <w:tab w:val="clear" w:pos="720"/>
        </w:tabs>
        <w:ind w:left="0" w:firstLine="851"/>
        <w:jc w:val="both"/>
      </w:pPr>
      <w:r w:rsidRPr="00CA3EE8">
        <w:t>на юридических лиц - от 100 тысяч до 200 тысяч рублей.</w:t>
      </w:r>
    </w:p>
    <w:p w:rsidR="007D4099" w:rsidRPr="00CA3EE8" w:rsidRDefault="007D4099" w:rsidP="007D4099">
      <w:pPr>
        <w:ind w:firstLine="851"/>
        <w:jc w:val="both"/>
      </w:pPr>
      <w:r w:rsidRPr="00CA3EE8">
        <w:t>Согласно статьи 122 Налогового кодекса Российской Федерации неуплата или неполная уплата сумм налога (сбора, страховых взносов) в результате занижения налоговой базы, иного неправильного исчисления налога (сбора, страховых взносов) или других неправомерных действий (бездействий), если такое деяние не содержит признаков налогового правонарушения, предусмотренного статьей 129.3 Налогового кодекса Российской Федерации, влечет наложение штрафа в размере 20 процентов от неуплаченных сумм налога (сбора, страховых взносов).</w:t>
      </w:r>
    </w:p>
    <w:p w:rsidR="00863780" w:rsidRDefault="00863780"/>
    <w:sectPr w:rsidR="00863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50EE"/>
    <w:multiLevelType w:val="hybridMultilevel"/>
    <w:tmpl w:val="E160AF5E"/>
    <w:lvl w:ilvl="0" w:tplc="5098581E">
      <w:start w:val="1"/>
      <w:numFmt w:val="bullet"/>
      <w:lvlText w:val=""/>
      <w:lvlJc w:val="left"/>
      <w:pPr>
        <w:tabs>
          <w:tab w:val="num" w:pos="720"/>
        </w:tabs>
        <w:ind w:left="720" w:hanging="360"/>
      </w:pPr>
      <w:rPr>
        <w:rFonts w:ascii="Wingdings" w:hAnsi="Wingdings" w:hint="default"/>
      </w:rPr>
    </w:lvl>
    <w:lvl w:ilvl="1" w:tplc="CEC4BBC8" w:tentative="1">
      <w:start w:val="1"/>
      <w:numFmt w:val="bullet"/>
      <w:lvlText w:val=""/>
      <w:lvlJc w:val="left"/>
      <w:pPr>
        <w:tabs>
          <w:tab w:val="num" w:pos="1440"/>
        </w:tabs>
        <w:ind w:left="1440" w:hanging="360"/>
      </w:pPr>
      <w:rPr>
        <w:rFonts w:ascii="Wingdings" w:hAnsi="Wingdings" w:hint="default"/>
      </w:rPr>
    </w:lvl>
    <w:lvl w:ilvl="2" w:tplc="6E5C3E2A" w:tentative="1">
      <w:start w:val="1"/>
      <w:numFmt w:val="bullet"/>
      <w:lvlText w:val=""/>
      <w:lvlJc w:val="left"/>
      <w:pPr>
        <w:tabs>
          <w:tab w:val="num" w:pos="2160"/>
        </w:tabs>
        <w:ind w:left="2160" w:hanging="360"/>
      </w:pPr>
      <w:rPr>
        <w:rFonts w:ascii="Wingdings" w:hAnsi="Wingdings" w:hint="default"/>
      </w:rPr>
    </w:lvl>
    <w:lvl w:ilvl="3" w:tplc="3814BA6E" w:tentative="1">
      <w:start w:val="1"/>
      <w:numFmt w:val="bullet"/>
      <w:lvlText w:val=""/>
      <w:lvlJc w:val="left"/>
      <w:pPr>
        <w:tabs>
          <w:tab w:val="num" w:pos="2880"/>
        </w:tabs>
        <w:ind w:left="2880" w:hanging="360"/>
      </w:pPr>
      <w:rPr>
        <w:rFonts w:ascii="Wingdings" w:hAnsi="Wingdings" w:hint="default"/>
      </w:rPr>
    </w:lvl>
    <w:lvl w:ilvl="4" w:tplc="80D85434" w:tentative="1">
      <w:start w:val="1"/>
      <w:numFmt w:val="bullet"/>
      <w:lvlText w:val=""/>
      <w:lvlJc w:val="left"/>
      <w:pPr>
        <w:tabs>
          <w:tab w:val="num" w:pos="3600"/>
        </w:tabs>
        <w:ind w:left="3600" w:hanging="360"/>
      </w:pPr>
      <w:rPr>
        <w:rFonts w:ascii="Wingdings" w:hAnsi="Wingdings" w:hint="default"/>
      </w:rPr>
    </w:lvl>
    <w:lvl w:ilvl="5" w:tplc="E01C24D0" w:tentative="1">
      <w:start w:val="1"/>
      <w:numFmt w:val="bullet"/>
      <w:lvlText w:val=""/>
      <w:lvlJc w:val="left"/>
      <w:pPr>
        <w:tabs>
          <w:tab w:val="num" w:pos="4320"/>
        </w:tabs>
        <w:ind w:left="4320" w:hanging="360"/>
      </w:pPr>
      <w:rPr>
        <w:rFonts w:ascii="Wingdings" w:hAnsi="Wingdings" w:hint="default"/>
      </w:rPr>
    </w:lvl>
    <w:lvl w:ilvl="6" w:tplc="88AA82FC" w:tentative="1">
      <w:start w:val="1"/>
      <w:numFmt w:val="bullet"/>
      <w:lvlText w:val=""/>
      <w:lvlJc w:val="left"/>
      <w:pPr>
        <w:tabs>
          <w:tab w:val="num" w:pos="5040"/>
        </w:tabs>
        <w:ind w:left="5040" w:hanging="360"/>
      </w:pPr>
      <w:rPr>
        <w:rFonts w:ascii="Wingdings" w:hAnsi="Wingdings" w:hint="default"/>
      </w:rPr>
    </w:lvl>
    <w:lvl w:ilvl="7" w:tplc="86AE45BA" w:tentative="1">
      <w:start w:val="1"/>
      <w:numFmt w:val="bullet"/>
      <w:lvlText w:val=""/>
      <w:lvlJc w:val="left"/>
      <w:pPr>
        <w:tabs>
          <w:tab w:val="num" w:pos="5760"/>
        </w:tabs>
        <w:ind w:left="5760" w:hanging="360"/>
      </w:pPr>
      <w:rPr>
        <w:rFonts w:ascii="Wingdings" w:hAnsi="Wingdings" w:hint="default"/>
      </w:rPr>
    </w:lvl>
    <w:lvl w:ilvl="8" w:tplc="845052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9510BB"/>
    <w:multiLevelType w:val="hybridMultilevel"/>
    <w:tmpl w:val="FAE27CBA"/>
    <w:lvl w:ilvl="0" w:tplc="7A1876EA">
      <w:start w:val="1"/>
      <w:numFmt w:val="bullet"/>
      <w:lvlText w:val=""/>
      <w:lvlJc w:val="left"/>
      <w:pPr>
        <w:tabs>
          <w:tab w:val="num" w:pos="720"/>
        </w:tabs>
        <w:ind w:left="720" w:hanging="360"/>
      </w:pPr>
      <w:rPr>
        <w:rFonts w:ascii="Wingdings" w:hAnsi="Wingdings" w:hint="default"/>
      </w:rPr>
    </w:lvl>
    <w:lvl w:ilvl="1" w:tplc="53FE9108" w:tentative="1">
      <w:start w:val="1"/>
      <w:numFmt w:val="bullet"/>
      <w:lvlText w:val=""/>
      <w:lvlJc w:val="left"/>
      <w:pPr>
        <w:tabs>
          <w:tab w:val="num" w:pos="1440"/>
        </w:tabs>
        <w:ind w:left="1440" w:hanging="360"/>
      </w:pPr>
      <w:rPr>
        <w:rFonts w:ascii="Wingdings" w:hAnsi="Wingdings" w:hint="default"/>
      </w:rPr>
    </w:lvl>
    <w:lvl w:ilvl="2" w:tplc="45043F82" w:tentative="1">
      <w:start w:val="1"/>
      <w:numFmt w:val="bullet"/>
      <w:lvlText w:val=""/>
      <w:lvlJc w:val="left"/>
      <w:pPr>
        <w:tabs>
          <w:tab w:val="num" w:pos="2160"/>
        </w:tabs>
        <w:ind w:left="2160" w:hanging="360"/>
      </w:pPr>
      <w:rPr>
        <w:rFonts w:ascii="Wingdings" w:hAnsi="Wingdings" w:hint="default"/>
      </w:rPr>
    </w:lvl>
    <w:lvl w:ilvl="3" w:tplc="B40235B2" w:tentative="1">
      <w:start w:val="1"/>
      <w:numFmt w:val="bullet"/>
      <w:lvlText w:val=""/>
      <w:lvlJc w:val="left"/>
      <w:pPr>
        <w:tabs>
          <w:tab w:val="num" w:pos="2880"/>
        </w:tabs>
        <w:ind w:left="2880" w:hanging="360"/>
      </w:pPr>
      <w:rPr>
        <w:rFonts w:ascii="Wingdings" w:hAnsi="Wingdings" w:hint="default"/>
      </w:rPr>
    </w:lvl>
    <w:lvl w:ilvl="4" w:tplc="6AEE995A" w:tentative="1">
      <w:start w:val="1"/>
      <w:numFmt w:val="bullet"/>
      <w:lvlText w:val=""/>
      <w:lvlJc w:val="left"/>
      <w:pPr>
        <w:tabs>
          <w:tab w:val="num" w:pos="3600"/>
        </w:tabs>
        <w:ind w:left="3600" w:hanging="360"/>
      </w:pPr>
      <w:rPr>
        <w:rFonts w:ascii="Wingdings" w:hAnsi="Wingdings" w:hint="default"/>
      </w:rPr>
    </w:lvl>
    <w:lvl w:ilvl="5" w:tplc="97807C2E" w:tentative="1">
      <w:start w:val="1"/>
      <w:numFmt w:val="bullet"/>
      <w:lvlText w:val=""/>
      <w:lvlJc w:val="left"/>
      <w:pPr>
        <w:tabs>
          <w:tab w:val="num" w:pos="4320"/>
        </w:tabs>
        <w:ind w:left="4320" w:hanging="360"/>
      </w:pPr>
      <w:rPr>
        <w:rFonts w:ascii="Wingdings" w:hAnsi="Wingdings" w:hint="default"/>
      </w:rPr>
    </w:lvl>
    <w:lvl w:ilvl="6" w:tplc="7EB6AD10" w:tentative="1">
      <w:start w:val="1"/>
      <w:numFmt w:val="bullet"/>
      <w:lvlText w:val=""/>
      <w:lvlJc w:val="left"/>
      <w:pPr>
        <w:tabs>
          <w:tab w:val="num" w:pos="5040"/>
        </w:tabs>
        <w:ind w:left="5040" w:hanging="360"/>
      </w:pPr>
      <w:rPr>
        <w:rFonts w:ascii="Wingdings" w:hAnsi="Wingdings" w:hint="default"/>
      </w:rPr>
    </w:lvl>
    <w:lvl w:ilvl="7" w:tplc="D7905CD6" w:tentative="1">
      <w:start w:val="1"/>
      <w:numFmt w:val="bullet"/>
      <w:lvlText w:val=""/>
      <w:lvlJc w:val="left"/>
      <w:pPr>
        <w:tabs>
          <w:tab w:val="num" w:pos="5760"/>
        </w:tabs>
        <w:ind w:left="5760" w:hanging="360"/>
      </w:pPr>
      <w:rPr>
        <w:rFonts w:ascii="Wingdings" w:hAnsi="Wingdings" w:hint="default"/>
      </w:rPr>
    </w:lvl>
    <w:lvl w:ilvl="8" w:tplc="EFF2B26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99"/>
    <w:rsid w:val="005470F0"/>
    <w:rsid w:val="00681163"/>
    <w:rsid w:val="007D4099"/>
    <w:rsid w:val="00863780"/>
    <w:rsid w:val="00CA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87D20-4EE5-4F9C-A887-087712B0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0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Боброва</dc:creator>
  <cp:keywords/>
  <dc:description/>
  <cp:lastModifiedBy>Ольга Владимировна Боброва</cp:lastModifiedBy>
  <cp:revision>2</cp:revision>
  <dcterms:created xsi:type="dcterms:W3CDTF">2022-12-01T10:51:00Z</dcterms:created>
  <dcterms:modified xsi:type="dcterms:W3CDTF">2022-12-01T12:09:00Z</dcterms:modified>
</cp:coreProperties>
</file>