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tblCellMar>
          <w:left w:w="0" w:type="dxa"/>
          <w:right w:w="0" w:type="dxa"/>
        </w:tblCellMar>
        <w:tblLook w:val="04A0" w:firstRow="1" w:lastRow="0" w:firstColumn="1" w:lastColumn="0" w:noHBand="0" w:noVBand="1"/>
      </w:tblPr>
      <w:tblGrid>
        <w:gridCol w:w="21600"/>
      </w:tblGrid>
      <w:tr w:rsidR="009D1AD3" w:rsidRPr="009D1AD3" w:rsidTr="009D1AD3">
        <w:tc>
          <w:tcPr>
            <w:tcW w:w="21600" w:type="dxa"/>
            <w:tcMar>
              <w:top w:w="0" w:type="dxa"/>
              <w:left w:w="225" w:type="dxa"/>
              <w:bottom w:w="225" w:type="dxa"/>
              <w:right w:w="0" w:type="dxa"/>
            </w:tcMar>
            <w:hideMark/>
          </w:tcPr>
          <w:p w:rsidR="009D1AD3" w:rsidRPr="009D1AD3" w:rsidRDefault="009D1AD3" w:rsidP="009D1AD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9D1AD3">
              <w:rPr>
                <w:rFonts w:ascii="Times New Roman" w:eastAsia="Times New Roman" w:hAnsi="Times New Roman" w:cs="Times New Roman"/>
                <w:b/>
                <w:bCs/>
                <w:color w:val="3D3D3D"/>
                <w:kern w:val="36"/>
                <w:sz w:val="31"/>
                <w:szCs w:val="31"/>
                <w:lang w:eastAsia="ru-RU"/>
              </w:rPr>
              <w:t>Муниципальная целевая программа «Развитие образования в Киреевском районе на 2009 – 2011 годы»</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0" t="0" r="0" b="0"/>
                  <wp:docPr id="1" name="Рисунок 1" descr="http://kireevsk.tulobl.ru/administration/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administration/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ПОСТАНОВЛЕНИЕ</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ГЛАВЫ АДМИНИСТРАЦИИ</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от 16.08.10 г. №706</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 внесении изменения в постановление главы администрации</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муниципального образования Киреевский район от 20.03.2009 г. № 266</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 утверждении муниципальной целевой программы</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«Развитие образования в Киреевском районе на 2009 – 2011 годы»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соответствии со статьей 179 Бюджетного кодекса РФ, на основании пункта 1 части 2 статьи 37 Устава муниципального образования Киреевский район ПОСТАНОВЛЯЮ: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 Внести в постановление главы администрации муниципального образования Киреевский район от 20.03.2009 г. № 266 «Об утверждении муниципальной целевой программы «Развитие образования в Киреевском районе на 2009 – 2011 годы» следующее изменение: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приложение к постановлению изложить в новой редакции (приложение).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 Опубликовать данное постановление в районной газете «Маяк».</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 Контроль за исполнением постановления возложить на заместителя главы администрации муниципального образования Киреевский район Величко И.А.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 Постановление вступает в силу со дня опубликования.</w:t>
            </w:r>
          </w:p>
          <w:tbl>
            <w:tblPr>
              <w:tblW w:w="9465" w:type="dxa"/>
              <w:tblCellSpacing w:w="0" w:type="dxa"/>
              <w:tblCellMar>
                <w:left w:w="0" w:type="dxa"/>
                <w:right w:w="0" w:type="dxa"/>
              </w:tblCellMar>
              <w:tblLook w:val="04A0" w:firstRow="1" w:lastRow="0" w:firstColumn="1" w:lastColumn="0" w:noHBand="0" w:noVBand="1"/>
            </w:tblPr>
            <w:tblGrid>
              <w:gridCol w:w="4245"/>
              <w:gridCol w:w="5220"/>
            </w:tblGrid>
            <w:tr w:rsidR="009D1AD3" w:rsidRPr="009D1AD3" w:rsidTr="009D1AD3">
              <w:trPr>
                <w:tblCellSpacing w:w="0" w:type="dxa"/>
              </w:trPr>
              <w:tc>
                <w:tcPr>
                  <w:tcW w:w="4245" w:type="dxa"/>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Глава администрации муниципального образования Киреевский район</w:t>
                  </w:r>
                </w:p>
              </w:tc>
              <w:tc>
                <w:tcPr>
                  <w:tcW w:w="5220" w:type="dxa"/>
                  <w:vAlign w:val="bottom"/>
                  <w:hideMark/>
                </w:tcPr>
                <w:p w:rsidR="009D1AD3" w:rsidRPr="009D1AD3" w:rsidRDefault="009D1AD3" w:rsidP="009D1AD3">
                  <w:pPr>
                    <w:spacing w:after="75" w:line="240" w:lineRule="auto"/>
                    <w:jc w:val="right"/>
                    <w:outlineLvl w:val="2"/>
                    <w:rPr>
                      <w:rFonts w:ascii="Times New Roman" w:eastAsia="Times New Roman" w:hAnsi="Times New Roman" w:cs="Times New Roman"/>
                      <w:b/>
                      <w:bCs/>
                      <w:sz w:val="28"/>
                      <w:szCs w:val="28"/>
                      <w:lang w:eastAsia="ru-RU"/>
                    </w:rPr>
                  </w:pPr>
                  <w:r w:rsidRPr="009D1AD3">
                    <w:rPr>
                      <w:rFonts w:ascii="Times New Roman" w:eastAsia="Times New Roman" w:hAnsi="Times New Roman" w:cs="Times New Roman"/>
                      <w:b/>
                      <w:bCs/>
                      <w:sz w:val="28"/>
                      <w:szCs w:val="28"/>
                      <w:lang w:eastAsia="ru-RU"/>
                    </w:rPr>
                    <w:t>А.И.Лепёхин</w:t>
                  </w:r>
                </w:p>
              </w:tc>
            </w:tr>
          </w:tbl>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Приложение</w:t>
            </w:r>
          </w:p>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 постановлению главы администрации</w:t>
            </w:r>
          </w:p>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 Киреевский район</w:t>
            </w:r>
          </w:p>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от 16.08.10 № 706 </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«РАЗВИТИЕ ОБРАЗОВАНИЯ В КИРЕЕВСКОМ РАЙОНЕ на 2009 – 2011 годы»</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Паспорт</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муниципальной целевой программы «Развитие образования в Киреевском районе на 2009 – 2011 годы»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Наименование</w:t>
            </w:r>
            <w:r w:rsidRPr="009D1AD3">
              <w:rPr>
                <w:rFonts w:ascii="Times New Roman" w:eastAsia="Times New Roman" w:hAnsi="Times New Roman" w:cs="Times New Roman"/>
                <w:lang w:eastAsia="ru-RU"/>
              </w:rPr>
              <w:t> - муниципальная целевая программа «Развитие образования в Киреевском районе на 2009 – 2011 годы»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Основание для разработки</w:t>
            </w:r>
            <w:r w:rsidRPr="009D1AD3">
              <w:rPr>
                <w:rFonts w:ascii="Times New Roman" w:eastAsia="Times New Roman" w:hAnsi="Times New Roman" w:cs="Times New Roman"/>
                <w:lang w:eastAsia="ru-RU"/>
              </w:rPr>
              <w:t> – п. 1.6 ст. 17 Федерального закона РФ «Об общих принципах организации местного самоуправления в Российской Федерации» от 06.10.2003 г. № 131-ФЗ, ст. 179 Бюджетного кодекса РФ, Концепция модернизации российского образования на период до 2010 г., Закон Тульской области «Об областной целевой программе «Реформирование финансов Тульской области на 2006 - 2008 годы» от 03.11.2006 г. № 751-ЗТО.</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Муниципальный заказчик</w:t>
            </w:r>
            <w:r w:rsidRPr="009D1AD3">
              <w:rPr>
                <w:rFonts w:ascii="Times New Roman" w:eastAsia="Times New Roman" w:hAnsi="Times New Roman" w:cs="Times New Roman"/>
                <w:lang w:eastAsia="ru-RU"/>
              </w:rPr>
              <w:t> – администрация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Основной разработчик</w:t>
            </w:r>
            <w:r w:rsidRPr="009D1AD3">
              <w:rPr>
                <w:rFonts w:ascii="Times New Roman" w:eastAsia="Times New Roman" w:hAnsi="Times New Roman" w:cs="Times New Roman"/>
                <w:lang w:eastAsia="ru-RU"/>
              </w:rPr>
              <w:t> – комитет по образованию администрации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Цель программы</w:t>
            </w:r>
            <w:r w:rsidRPr="009D1AD3">
              <w:rPr>
                <w:rFonts w:ascii="Times New Roman" w:eastAsia="Times New Roman" w:hAnsi="Times New Roman" w:cs="Times New Roman"/>
                <w:lang w:eastAsia="ru-RU"/>
              </w:rPr>
              <w:t>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создание механизма устойчивого развития муниципальной системы образования; создание безопасных условий для осуществления образовательного процесса в муниципальных образовательных учреждениях администрации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Срок реализации программы</w:t>
            </w:r>
            <w:r w:rsidRPr="009D1AD3">
              <w:rPr>
                <w:rFonts w:ascii="Times New Roman" w:eastAsia="Times New Roman" w:hAnsi="Times New Roman" w:cs="Times New Roman"/>
                <w:lang w:eastAsia="ru-RU"/>
              </w:rPr>
              <w:t> – 2009 – 2011 гг.</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Исполнители мероприятий</w:t>
            </w:r>
            <w:r w:rsidRPr="009D1AD3">
              <w:rPr>
                <w:rFonts w:ascii="Times New Roman" w:eastAsia="Times New Roman" w:hAnsi="Times New Roman" w:cs="Times New Roman"/>
                <w:lang w:eastAsia="ru-RU"/>
              </w:rPr>
              <w:t> – муниципальные образовательные учреждения, комитет по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Основные мероприятия программы</w:t>
            </w:r>
            <w:r w:rsidRPr="009D1AD3">
              <w:rPr>
                <w:rFonts w:ascii="Times New Roman" w:eastAsia="Times New Roman" w:hAnsi="Times New Roman" w:cs="Times New Roman"/>
                <w:lang w:eastAsia="ru-RU"/>
              </w:rPr>
              <w:t> – укрепление и обновление материально-технической базы образовательных учреждений, совершенствование содержания и структуры образования с целью повышения качества подготовки обучающихся (воспитанников)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Объем и источники финансирования</w:t>
            </w:r>
            <w:r w:rsidRPr="009D1AD3">
              <w:rPr>
                <w:rFonts w:ascii="Times New Roman" w:eastAsia="Times New Roman" w:hAnsi="Times New Roman" w:cs="Times New Roman"/>
                <w:lang w:eastAsia="ru-RU"/>
              </w:rPr>
              <w:t> – 2009 г.: 46656,7 тыс.руб. из муниципального бюджета и 30004,7 тыс.руб. бюджета области; 2010 г.: 55473,4 тыс.руб. из муниципального бюджета и 42892,9 тыс.руб. бюджета области; 2011 г.: 88977,0 тыс.руб. из муниципального бюджета и 36832,7 тыс.руб. бюджета области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Ожидаемые результаты реализации программы</w:t>
            </w:r>
            <w:r w:rsidRPr="009D1AD3">
              <w:rPr>
                <w:rFonts w:ascii="Times New Roman" w:eastAsia="Times New Roman" w:hAnsi="Times New Roman" w:cs="Times New Roman"/>
                <w:lang w:eastAsia="ru-RU"/>
              </w:rPr>
              <w:t> – рост ресурсообеспеченности муниципальной системы образования, реальное повышение качества общего образования, снижение уровня социального неблагополучия в детско-подростковой среде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i/>
                <w:iCs/>
                <w:lang w:eastAsia="ru-RU"/>
              </w:rPr>
              <w:t>Система организации контроля исполнения программы</w:t>
            </w:r>
            <w:r w:rsidRPr="009D1AD3">
              <w:rPr>
                <w:rFonts w:ascii="Times New Roman" w:eastAsia="Times New Roman" w:hAnsi="Times New Roman" w:cs="Times New Roman"/>
                <w:lang w:eastAsia="ru-RU"/>
              </w:rPr>
              <w:t> – контроль за реализацией программы осуществляется в установленном порядке администрацией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 ОБОСНОВАНИЕ ПРОБЛЕМ И НЕОБХОДИМОСТИ ИХ РЕШЕНИЯ ПРОГРАММНО-ЦЕЛЕВЫМ ПУТЕМ. АНАЛИЗ СИТУАЦИИ.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соответствии с Концепцией модернизации российского образования, Национальной образовательной стратегией «Наша новая школа» роль образования на современном этапе развития общества определяется задачами его перехода к демократическому и правовому государству, к рыночной экономике. Образовательная политика должна учитывать ускорение темпов развития общества, расширение возможностей социального выбора, переход к информационному обществу, постоянную потребность в повышении профессиональной квалификации, росте профессиональной мобильности работников.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конструктивностью. Система образования должна обеспечить эффективное использование своих ресурсов – человеческих, информационных, материальных. Образование должно соответствовать целям опережающего развития. Уже в дошкольном учреждении дети должны получить возможность раскрыть свои способности, подготовиться к жизни в высокотехнологичном мире. Этой задаче будет соответствовать обновленное содержание образования, в связи с чем перед муниципальной системой образования возникает задача перехода на новое поколение образовательных стандартов. В ежегодном Послании к Федеральному Собранию 05.11.2008 г. Президент РФ Д.А.Медведев отметил, что «российская школа не имеет права быть «ветхой» - и в прямом, и в переносном смысле этого слова. Необходимы не только новые образовательные стандарты… Находиться в школе ребенку должно быть комфортно – и психологически, и физически».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Структура муниципальной системы образования (далее – МСО) на текущий момент выглядит следующим образом:</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850"/>
              <w:gridCol w:w="1363"/>
              <w:gridCol w:w="983"/>
              <w:gridCol w:w="1481"/>
              <w:gridCol w:w="983"/>
              <w:gridCol w:w="1481"/>
            </w:tblGrid>
            <w:tr w:rsidR="009D1AD3" w:rsidRPr="009D1AD3" w:rsidTr="009D1AD3">
              <w:trPr>
                <w:tblCellSpacing w:w="0" w:type="dxa"/>
              </w:trPr>
              <w:tc>
                <w:tcPr>
                  <w:tcW w:w="2550"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Учреждения</w:t>
                  </w:r>
                </w:p>
              </w:tc>
              <w:tc>
                <w:tcPr>
                  <w:tcW w:w="222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2007 г.</w:t>
                  </w:r>
                </w:p>
              </w:tc>
              <w:tc>
                <w:tcPr>
                  <w:tcW w:w="246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2008 г.</w:t>
                  </w:r>
                </w:p>
              </w:tc>
              <w:tc>
                <w:tcPr>
                  <w:tcW w:w="246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 г.</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кол-во</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контингент</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кол-во</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контингент</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кол-во</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контингент</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дошкольные, в т.ч.</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28</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1929</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28</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2035</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28</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2044</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детские сады</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11</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284</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295</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319</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общеразвивающего вида</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811</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836</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821</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комбинированного вида</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834</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904</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904</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общеобразовательные*:</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33</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6012</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5837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5807</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начальные</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14</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основные</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708</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676</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670</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средние</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3803</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3688</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3664</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лицей</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727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687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673</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гимназия</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546</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583</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вечерние (сменные)</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201</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201</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203</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УДОД:</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3055</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3132</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3073</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ДДТ</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1978</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2058</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2016</w:t>
                  </w:r>
                </w:p>
              </w:tc>
            </w:tr>
            <w:tr w:rsidR="009D1AD3" w:rsidRPr="009D1AD3" w:rsidTr="009D1AD3">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ДЮСШ</w:t>
                  </w:r>
                </w:p>
              </w:tc>
              <w:tc>
                <w:tcPr>
                  <w:tcW w:w="85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3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1077</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1074</w:t>
                  </w:r>
                </w:p>
              </w:tc>
              <w:tc>
                <w:tcPr>
                  <w:tcW w:w="99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1057</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 общеобразовательным учреждениям указано </w:t>
            </w:r>
            <w:r w:rsidRPr="009D1AD3">
              <w:rPr>
                <w:rFonts w:ascii="Times New Roman" w:eastAsia="Times New Roman" w:hAnsi="Times New Roman" w:cs="Times New Roman"/>
                <w:u w:val="single"/>
                <w:lang w:eastAsia="ru-RU"/>
              </w:rPr>
              <w:t>среднегодовое</w:t>
            </w:r>
            <w:r w:rsidRPr="009D1AD3">
              <w:rPr>
                <w:rFonts w:ascii="Times New Roman" w:eastAsia="Times New Roman" w:hAnsi="Times New Roman" w:cs="Times New Roman"/>
                <w:lang w:eastAsia="ru-RU"/>
              </w:rPr>
              <w:t> число обучающихся.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Охват детей дошкольным образованием: 2007 г. – 62,1%, 2008 г. – 68,2%, 2009 г. – 68,4%; общим образованием: 2007 г. – 99,95%, 2008 – 99,93%, 2009 – 99,93%; дополнительным образованием: 2007 г. – 50,8%, 2008 – 53,7%, 2009 – 52,9%.</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Кадровые ресурсы МСО в 2009 г.: всего работников 1869, из них - 1007 педагогических (627 – в общеобразовательных учреждениях, 301 – в ДОУ, 65 – в УДОД, 12 – в комитете (СПС, РМК)).</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Финансовые бюджетные ресурсы МСО в 2008 г. составили 269045,8 тыс. руб. Расходы на улучшение материальных ресурсов системы образования в 2008 г.: ст. 310 – 520,3 тыс. руб. (МБ), 420 тыс. руб. (ОБ), 1000 тыс. руб. (ФБ – грант, полученный в рамках реализации ПНП «Образование»), ст. 340 – 159,4 тыс. руб. (МБ), 772,9 тыс. руб. (ОБ). По ОЦП «Развитие дошкольного образования…» в 2008 г. освоено 2241 тыс. руб., по ОЦП «Развитие образования…» - 3224,7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Дополнительные привлеченные финансовые ресурсы в 2008 г. составили 11358,2 тыс. руб.</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bookmarkStart w:id="0" w:name="_Toc173764169" w:colFirst="0" w:colLast="0"/>
            <w:r w:rsidRPr="009D1AD3">
              <w:rPr>
                <w:rFonts w:ascii="Times New Roman" w:eastAsia="Times New Roman" w:hAnsi="Times New Roman" w:cs="Times New Roman"/>
                <w:b/>
                <w:bCs/>
                <w:i/>
                <w:iCs/>
                <w:color w:val="1759B4"/>
                <w:u w:val="single"/>
                <w:lang w:eastAsia="ru-RU"/>
              </w:rPr>
              <w:t>1.1. Реализация дошкольных общеобразовательных программ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настоящее время в муниципальном образовании Киреевский район функционирует 28 муниципальных дошкольных образовательных учреждений на 2530 мест, в том числе 10 сельских на 590 мест. Из них – 10 детских садов общеразвивающего вида, 7 детских садов комбинированного вида, 11 детских садов третьей категории.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Охват дошкольным образованием детей в районе от 2 месяцев до 7 лет составляет 46,1%; от 1 года до 3 лет – 42,4%; от 3 до 5 лет – 79,4%; от 5 до 7 лет – 45,3%; от 1,5 до 7 лет – 68,4%. В связи с тем, что район является «чернобыльским», основная масса детей до 3 лет пользуется соответствующими льготами и находится под присмотром родителей.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Более востребованными в «чистых зонах» стали группы раннего возраста, а в МДОУ, находящихся на загрязненных «чернобыльских» территориях, - группы младшего и среднего дошкольного возраста. В отдельных территориях, особенно в сельской местности, существует избыток мест в МДОУ, обусловленный не только снижением количества детей, но и низким уровнем доходов населения.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Следует отметить, что важной составляющей доступности дошкольного образования для всех категорий граждан является размер родительской платы за пребывание детей в МДОУ. В МДОУ поддерживается приемлемый для большинства семей уровень родительской платы. С 01.04.2007 года она составляет 600 рублей в месяц за ребёнка, с 01.02.2009 г. – 800 руб. Сохранены льготы по родительской плате для семей, имеющих 3-х и более детей. За содержание детей с отклонениями в развитии, посещающих МДОУ, которые реализуют основную общеобразовательную программу дошкольного образования, родительская плата не взимается. В муниципальном образовании Киреевский район согласно Федеральному закону РФ от 05.12.2006 года № 207 – ФЗ «О внесении изменений в отдельные законодательные акты Российской Федерации в части государственной поддержки граждан, имеющих детей» компенсацию части родительской платы в размере 20% получают в среднем 1368 семей, 50% - 578 семей, 70% - 60 семей.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Проблема доступности дошкольного образования тесно связана с проблемами его качества и соответствия разнообразным потребностям семей, в том числе семей, воспитывающих детей с ограниченными возможностями здоровья. Для удовлетворения спроса населения на разнообразные услуги в МДОУ района продолжают функционировать 7 групп для часто и длительно болеющих детей, 7 логопедических групп и 4 логопедических пункта, МДОУ с круглосуточным пребыванием детей, адаптационная группа с кратковременным пребыванием детей. МДОУ общеразвивающего и комбинированного вида работают с различными приоритетными направлениями.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МДОУ района открыто более 60 кружков различной направленности, которые в большей степени удовлетворяют запросы родителей и, конечно же, интересы детей и их индивидуальные особенности. В кружках занимаются более 800 детей.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МДОУ района в 2007-2008 учебном году посещало 10 детей – инвалидов, в 2008-2009 уч. г. – 18 детей-инвалидов, для которых работники учреждений создают соответствующие условия.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Дошкольное образовательное учреждение является идеальным вариантом для подготовки детей к дальнейшему обучению в школе, но многие дети не посещают МДОУ по различным причинам. Для создания равных условий по подготовке детей к школе, не посещающих МДОУ, возможны варианты открытия групп кратковременного пребывания детей, но санитарные службы не дают разрешения на открытие таких групп, и нет дополнительных ставок педагогических работников для работы в данных группах. Подготовка к обучению в школе ведется в ряде образовательных учреждений, уже несколько лет успешно функционирует «Школа раннего развития» на базе Киреевского Дома детского творчества.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Качество дошкольного образования остаётся одной из ключевых задач развития системы дошкольного образования. Оно в первую очередь зависит от обновления дошкольного образования: внедрения новых, современных программ и технологий. Одной из проблем в решении данной задачи является методическое обеспечение современных программ, используемых в МДОУ. По новым программам и технологиям в районе работает 57% МДОУ.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Стремление данных учреждений к новизне и инноватике в технологиях объясняется желанием отойти от устаревших форм работы, обрести «собственное лицо», выделиться из общей массы, «завоевать» родителей. Использование современных программ и технологий даёт новый импульс для развития инициатив и творчества педагогов, в том числе и по разработке своих вариативных рабочих программ. Сельские и малокомплектные детские сады не имеют финансовой возможности приобрести программно-методические пособия, т.к. финансирование на эти цели отсутствует, а специальные счета очень малонаполняемые.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2007-2008 учебном году на базе МДОУ «Киреевский д/с «Уголек» начала работать базовая площадка на основании договора о сотрудничестве с ГОУ ДПО «ИПК и ППРО ТО» по художественно-эстетическому воспитанию детей.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Одной из важнейших задач в каждом МДОУ является охрана жизни и здоровья детей, создание условий для снижения детской заболеваемости, физическая и психическая готовность их к дальнейшему обучению в школе.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Состояние здоровья детей является одним из показателей стабильности работы МДОУ и одним из важнейших показателей здоровья детей, посещающих МДОУ, является - число дней, пропущенных одним ребёнком по болезни в год. За 2008 год в МДОУ нашего района данный показатель составляет 10,8 дня (2006 году – 14,9 дня). Заболеваемость снизилась на 3,9 дня.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Сохранность здоровья детей дошкольного возраста на ближайшую перспективу в районе следует считать приоритетной задачей. Формы оздоровления детей в МДОУ должны носить развивающий характер.</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Пристального внимания от педагогов требует вопрос отбора образовательных программ – программ охранного отношения к детям, их физического, психического и социального развития, без которого не возможно полноценное здоровье детей. В районе только в четырёх МДОУ физическое развитие детей и здоровье являются приоритетными направлениями в работе педагогического коллектива: «Киреевский д/с «Солнышко», «Киреевский д/с «Светлячок», «Киреевский д/с «Алёнушка» и «Приупский д/с».</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 целью активизации работы во всех МДОУ района по снижению заболеваемости, внедрению здоровьесберегающих технологий, разработке рабочих программ по данной проблеме комитетом по образованию в 2008 г. проводился конкурс среди МДОУ района «Детский сад – территория здоровья».</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i/>
                <w:iCs/>
                <w:color w:val="1759B4"/>
                <w:u w:val="single"/>
                <w:lang w:eastAsia="ru-RU"/>
              </w:rPr>
              <w:t>1.2.Реализация программ начального общего, основного общего и среднего (полного) общего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Одно из условий качественного образования – наличие современной учебной материально-технической базы, доступа к электронным образовательным ресурсам в общеобразовательных учреждениях. По данной причине особое внимание уделялось реализации ПНП «Образование» в части обеспечения доступа общеобразовательных учреждений к ресурсам сети Интернет. В настоящее время все общеобразовательные учреждения имеют точку доступа к сети, однако по техническим причинам, не зависящим от МОУ, в ряде школ связь работает неустойчиво или периодически не работает (Присадская СОШ, Серебряноключевская СОШ, Красноярская СОШ, Оленская СОШ, Большекалмыкская СОШ). Главная причина – устаревшее оборудование АТС. Вторая и немаловажная причина – сложности с финансированием данных расходов.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Вторым направлением реализации ПНПО было обеспечение школ минимальным комплектом лицензионного программного обеспечения. Рядом школ были закуплены лицензии на операционные системы и текстовые процессоры MS (Большекалмыкская СОШ, Шварцевская СОШ, Бородинская СОШ №1 и др.). В 2008 г. за счет средств федерального бюджета все ООУ получили Стандартный базовый пакет программного обеспечения (СБППО), включающий в себя лицензионные операционные системы, текстовые процессоры, графические пакеты, системы программирования, управления школой, антивирусные утилиты, систему распознавания текстов и др.</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Муниципальный этап Всероссийской олимпиады школьников - одно из основных самых массовых мероприятий, проводимых комитетом по образованию администрации м.о. Киреевский район. Следует отметить увеличение количества участников районного этапа олимпиады с 21,5% учащихся 8-11 классов в 2006/2007 учебном году до 34,4% в 2008/2009 уч.г.</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Информация о количестве и составе участников второго этапа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муниципальном образовании Киреевский район</w:t>
            </w:r>
          </w:p>
          <w:tbl>
            <w:tblPr>
              <w:tblW w:w="9210" w:type="dxa"/>
              <w:tblCellSpacing w:w="0" w:type="dxa"/>
              <w:tblCellMar>
                <w:left w:w="0" w:type="dxa"/>
                <w:right w:w="0" w:type="dxa"/>
              </w:tblCellMar>
              <w:tblLook w:val="04A0" w:firstRow="1" w:lastRow="0" w:firstColumn="1" w:lastColumn="0" w:noHBand="0" w:noVBand="1"/>
            </w:tblPr>
            <w:tblGrid>
              <w:gridCol w:w="3435"/>
              <w:gridCol w:w="900"/>
              <w:gridCol w:w="1080"/>
              <w:gridCol w:w="1080"/>
              <w:gridCol w:w="1260"/>
              <w:gridCol w:w="1455"/>
            </w:tblGrid>
            <w:tr w:rsidR="009D1AD3" w:rsidRPr="009D1AD3" w:rsidTr="009D1AD3">
              <w:trPr>
                <w:tblCellSpacing w:w="0" w:type="dxa"/>
              </w:trPr>
              <w:tc>
                <w:tcPr>
                  <w:tcW w:w="3435" w:type="dxa"/>
                  <w:vMerge w:val="restart"/>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Показатель</w:t>
                  </w:r>
                </w:p>
              </w:tc>
              <w:tc>
                <w:tcPr>
                  <w:tcW w:w="5775" w:type="dxa"/>
                  <w:gridSpan w:val="5"/>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Общее кол-во</w:t>
                  </w:r>
                </w:p>
              </w:tc>
            </w:tr>
            <w:tr w:rsidR="009D1AD3" w:rsidRPr="009D1AD3" w:rsidTr="009D1AD3">
              <w:trPr>
                <w:tblCellSpacing w:w="0" w:type="dxa"/>
              </w:trPr>
              <w:tc>
                <w:tcPr>
                  <w:tcW w:w="0" w:type="auto"/>
                  <w:vMerge/>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90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w:t>
                  </w: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w:t>
                  </w: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w:t>
                  </w:r>
                </w:p>
              </w:tc>
              <w:tc>
                <w:tcPr>
                  <w:tcW w:w="126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11</w:t>
                  </w:r>
                </w:p>
              </w:tc>
              <w:tc>
                <w:tcPr>
                  <w:tcW w:w="144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Всего</w:t>
                  </w:r>
                </w:p>
              </w:tc>
            </w:tr>
            <w:tr w:rsidR="009D1AD3" w:rsidRPr="009D1AD3" w:rsidTr="009D1AD3">
              <w:trPr>
                <w:tblCellSpacing w:w="0" w:type="dxa"/>
              </w:trPr>
              <w:tc>
                <w:tcPr>
                  <w:tcW w:w="3435"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Количество участников</w:t>
                  </w:r>
                </w:p>
              </w:tc>
              <w:tc>
                <w:tcPr>
                  <w:tcW w:w="90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15</w:t>
                  </w:r>
                </w:p>
              </w:tc>
              <w:tc>
                <w:tcPr>
                  <w:tcW w:w="108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182</w:t>
                  </w:r>
                </w:p>
              </w:tc>
              <w:tc>
                <w:tcPr>
                  <w:tcW w:w="108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188</w:t>
                  </w:r>
                </w:p>
              </w:tc>
              <w:tc>
                <w:tcPr>
                  <w:tcW w:w="126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185</w:t>
                  </w:r>
                </w:p>
              </w:tc>
              <w:tc>
                <w:tcPr>
                  <w:tcW w:w="144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570</w:t>
                  </w:r>
                </w:p>
              </w:tc>
            </w:tr>
            <w:tr w:rsidR="009D1AD3" w:rsidRPr="009D1AD3" w:rsidTr="009D1AD3">
              <w:trPr>
                <w:tblCellSpacing w:w="0" w:type="dxa"/>
              </w:trPr>
              <w:tc>
                <w:tcPr>
                  <w:tcW w:w="3435"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Кол-во мальчиков/девочек</w:t>
                  </w:r>
                </w:p>
              </w:tc>
              <w:tc>
                <w:tcPr>
                  <w:tcW w:w="90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13/2</w:t>
                  </w:r>
                </w:p>
              </w:tc>
              <w:tc>
                <w:tcPr>
                  <w:tcW w:w="108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88/94</w:t>
                  </w:r>
                </w:p>
              </w:tc>
              <w:tc>
                <w:tcPr>
                  <w:tcW w:w="108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91/97</w:t>
                  </w:r>
                </w:p>
              </w:tc>
              <w:tc>
                <w:tcPr>
                  <w:tcW w:w="126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54/131</w:t>
                  </w:r>
                </w:p>
              </w:tc>
              <w:tc>
                <w:tcPr>
                  <w:tcW w:w="1440" w:type="dxa"/>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246/324</w:t>
                  </w:r>
                </w:p>
              </w:tc>
            </w:tr>
            <w:tr w:rsidR="009D1AD3" w:rsidRPr="009D1AD3" w:rsidTr="009D1AD3">
              <w:trPr>
                <w:tblCellSpacing w:w="0" w:type="dxa"/>
              </w:trPr>
              <w:tc>
                <w:tcPr>
                  <w:tcW w:w="3435"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Кол-во победителей второго этапа</w:t>
                  </w:r>
                </w:p>
              </w:tc>
              <w:tc>
                <w:tcPr>
                  <w:tcW w:w="90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16</w:t>
                  </w: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19</w:t>
                  </w:r>
                </w:p>
              </w:tc>
              <w:tc>
                <w:tcPr>
                  <w:tcW w:w="126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19</w:t>
                  </w:r>
                </w:p>
              </w:tc>
              <w:tc>
                <w:tcPr>
                  <w:tcW w:w="144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w:t>
                  </w:r>
                </w:p>
              </w:tc>
            </w:tr>
            <w:tr w:rsidR="009D1AD3" w:rsidRPr="009D1AD3" w:rsidTr="009D1AD3">
              <w:trPr>
                <w:tblCellSpacing w:w="0" w:type="dxa"/>
              </w:trPr>
              <w:tc>
                <w:tcPr>
                  <w:tcW w:w="3435"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Кол-во призеров второго этапа</w:t>
                  </w:r>
                </w:p>
              </w:tc>
              <w:tc>
                <w:tcPr>
                  <w:tcW w:w="900" w:type="dxa"/>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26</w:t>
                  </w:r>
                </w:p>
              </w:tc>
              <w:tc>
                <w:tcPr>
                  <w:tcW w:w="108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w:t>
                  </w:r>
                </w:p>
              </w:tc>
              <w:tc>
                <w:tcPr>
                  <w:tcW w:w="126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17</w:t>
                  </w:r>
                </w:p>
              </w:tc>
              <w:tc>
                <w:tcPr>
                  <w:tcW w:w="1440" w:type="dxa"/>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65</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2008 г. III (областном) этапе Всероссийской олимпиады школьников приняло участие 42 учащихся, призёрами стали 2 человека (по географии; физической культуре).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2009 г. отмечен значительным ростом результативности участия в областном этапе Всероссийской олимпиады школьников: 53 участника, один победитель и 7 призовых мест (по информатике, биологии, русскому языку, ОБЖ, физкультуре, математике, обществознанию).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Единый государственный экзамен в 2008 году последний раз проводился в «переходном» режиме, который отличался от прошлых лет эксперимента обязательностью сдачи федеральных предметов (русский язык и математика) и экзаменов по выбору только в форме ЕГЭ, за исключением предметов, не включенных в перечень единого государственного экзамена в регионе. Система (+1) действовала только при сдаче федеральных предметов.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Организационных отличий от прошедших лет не было. Результаты ЕГЭ 2008 г.:</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1575"/>
              <w:gridCol w:w="1350"/>
              <w:gridCol w:w="1365"/>
              <w:gridCol w:w="1350"/>
              <w:gridCol w:w="1365"/>
            </w:tblGrid>
            <w:tr w:rsidR="009D1AD3" w:rsidRPr="009D1AD3" w:rsidTr="009D1AD3">
              <w:trPr>
                <w:tblCellSpacing w:w="0" w:type="dxa"/>
              </w:trPr>
              <w:tc>
                <w:tcPr>
                  <w:tcW w:w="2295" w:type="dxa"/>
                  <w:vMerge w:val="restart"/>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предмет</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выпускников</w:t>
                  </w:r>
                </w:p>
              </w:tc>
              <w:tc>
                <w:tcPr>
                  <w:tcW w:w="2715" w:type="dxa"/>
                  <w:gridSpan w:val="2"/>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средний балл</w:t>
                  </w:r>
                </w:p>
              </w:tc>
              <w:tc>
                <w:tcPr>
                  <w:tcW w:w="2715" w:type="dxa"/>
                  <w:gridSpan w:val="2"/>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средняя оценка</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область</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район</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область</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район</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Русский язык</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55,4</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3,4</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3,4</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математика</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378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36,4</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3,1</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3,1</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физика</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53,8</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3,4</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химия</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57,5</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биология</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61</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57,6</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3,6</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история</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53,9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география</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50,1</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3,5</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4,0</w:t>
                  </w:r>
                </w:p>
              </w:tc>
            </w:tr>
            <w:tr w:rsidR="009D1AD3" w:rsidRPr="009D1AD3" w:rsidTr="009D1AD3">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обществознание</w:t>
                  </w:r>
                </w:p>
              </w:tc>
              <w:tc>
                <w:tcPr>
                  <w:tcW w:w="15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57,7</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w:t>
                  </w:r>
                </w:p>
              </w:tc>
              <w:tc>
                <w:tcPr>
                  <w:tcW w:w="136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w:t>
                  </w:r>
                </w:p>
              </w:tc>
            </w:tr>
          </w:tbl>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Лучшие результаты</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7"/>
              <w:gridCol w:w="2904"/>
              <w:gridCol w:w="3086"/>
              <w:gridCol w:w="1078"/>
            </w:tblGrid>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Предмет</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Фамилия, имя выпускника, медаль</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Общеобразовательное учреждение</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Балл</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Русский язык</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Солдатенкова Инна Вячеславовна (ЗМ)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«Киреевская СОШ №6»</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87</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Математика</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Чекмарев Сергей Геннадьевич (ЗМ)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«Киреевская гимназия»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82</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Физика</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Мартьянов Арсений Александрович (ЗМ)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«Болоховская СОШ №1»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87</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Биология</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Печкурова Наталья Григорьевна</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«Липковская СОШ №3»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79</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История России</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Хабибуллина Анастасия Олеговна (СМ)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«Киреевская гимназия»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80</w:t>
                  </w:r>
                </w:p>
              </w:tc>
            </w:tr>
            <w:tr w:rsidR="009D1AD3" w:rsidRPr="009D1AD3" w:rsidTr="009D1AD3">
              <w:trPr>
                <w:tblCellSpacing w:w="0" w:type="dxa"/>
              </w:trPr>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Химия</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Солдатенкова Инна Вячеславовна (ЗМ)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«Киреевская СОШ №6»</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78</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Веляев Павел Александрович (ЗМ)</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Липковская СОШ №3»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78</w:t>
                  </w:r>
                </w:p>
              </w:tc>
            </w:tr>
            <w:tr w:rsidR="009D1AD3" w:rsidRPr="009D1AD3" w:rsidTr="009D1AD3">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Обществознание</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Радина Александра Александровна</w:t>
                  </w:r>
                </w:p>
              </w:tc>
              <w:tc>
                <w:tcPr>
                  <w:tcW w:w="309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«Октябрьская СОШ»</w:t>
                  </w:r>
                </w:p>
              </w:tc>
              <w:tc>
                <w:tcPr>
                  <w:tcW w:w="10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76</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прошедшем учебном году в муниципальном образовании проводилась апробация новой формы государственной (итоговой) аттестации выпускников 9 классов общеобразовательных учреждений. В апробации участвовали 2 ООУ: МОУ «Киреевский лицей» и МОУ «Приупская СОШ».</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24 выпускника МОУ в 2008 г. были отмечены медалью «За особые успехи в учении», в т.ч. 15 – золотой медалью.</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bookmarkStart w:id="1" w:name="_Toc173764171"/>
            <w:r w:rsidRPr="009D1AD3">
              <w:rPr>
                <w:rFonts w:ascii="Times New Roman" w:eastAsia="Times New Roman" w:hAnsi="Times New Roman" w:cs="Times New Roman"/>
                <w:b/>
                <w:bCs/>
                <w:i/>
                <w:iCs/>
                <w:color w:val="1759B4"/>
                <w:u w:val="single"/>
                <w:lang w:eastAsia="ru-RU"/>
              </w:rPr>
              <w:t>1.3.Воспитание обучающихся муниципальных общеобразовательных учреждений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Важным направлением в работе комитета по образованию является воспитательная деятельность, направленная на реализацию гражданско-патриотического воспитания учащихся.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системе образования муниципального образования имеется опыт реализации программ гражданско-правового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в отдельных образовательных учреждениях успешно реализуются проекты и программы развития гражданского образования («Я – гражданин России», «Мир общения» - МОУ «Липковская СОШ №3», «Воспитание гражданина России» - МОУ «Октябрьская СОШ», «Моя семья», «Традиции», «Я – гражданин России» - МОУ «Кругловская СОШ», «Отчизна» - МОУ «Бородинская СОШ №1», «Мой город – моя судьба», «Мы и наши предки» - МОУДОД «Киреевский ДДТ» и др.);</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учащиеся активно участвуют во Всероссийской олимпиаде учащихся по истории, обществознанию, праву, всероссийских и областных конкурсах учащихся «Я – гражданин России», «Моя малая родина», «Человек в истории. Россия – XX век», детского рисунка «Мой отчий край».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Формированию гражданского воспитания способствуют декады правовых знаний, олимпиады по праву, научно-практические конференции, праздники, посвященные памятным датам истории, конкурсы сочинений «Моя Родина – русский язык», творческих работ «За чистоту русской речи».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Значительное влияние на становление юного гражданина оказывает создание музеев в учреждениях образования. Здесь можно назвать МОУ «Липковская СОШ №3», «Майская ООШ», «Кузнецовская ООШ», Болоховская СОШ №1», «Болоховская ООШ №2», «Бородинская СОШ №2», МОУДОД «Липковский ДДТ», «Киреевский ДДТ» и некоторых других.</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Одна из главных целей гражданского воспитания – побудить желание участвовать в общественно-политической жизни, выработать навыки, с помощью которых каждый сможет реализовать свои личные права и свободы, а также воспитать чувство персональной ответственности.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Достижению этой цели способствует ученическое самоуправление и детские общественные организации.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некоторых МОУ успешно одновременно функционируют и детская общественная организация и ученическое самоуправление. Сегодня ученическое самоуправление школьников в данных образовательных учреждениях – надежный деловой партнер педагогического коллектива в деле обучения и воспитания. В практике работы ученического самоуправления проведение дней ученического самоуправления, рейдовых мероприятий, организация дежурства в школе, проведение трудовых десантов, различных мероприятий и др. Лидер ученического самоуправления МОУ «Киреевский лицей» Слепнев Владислав принимал участие в региональном этапе III Всероссийского конкурса ученического самоуправления. Став его победителем, получил право на участие в третьем (федеральном) этапе конкурса и занял второе место.</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Деятельность детских общественных организаций строится в соответствии с нормативно-законными актами по деятельности детских общественных организаций, «Программой деятельности районной детской общественной организации «Планета детства» «В ногу со временем» на 2007-2010 г.г.». Организационной основой районной ДОО являются 24 школьные детские организации, численностью 3700 детей и взрослых. Детское движение в районе вышло на научно-исследовательскую деятельность (социальное проектирование). Всего в мероприятиях районной ДОО приняли участие 1200 человек.</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Вместе с тем, нужно отметить, что требует доработки правовая основа деятельности детских общественных организаций. Отсутствие финансирования социальных проектов не даёт в полной мере заниматься социально-значимой деятельностью.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Среди управленческих кадров и педагогов отсутствует единый подход в понимании сущности гражданско-правового образования и путей его осуществления. Это проявляется в попытках свести гражданское образование к политическому, экономическому либо правовому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Особенно остро и актуально в современной педагогике рассматривается вопрос об оздоровлении подрастающего поколения. Одно из ведущих мест занимает антинаркотическая пропаганда, которая включает вопросы, касающиеся разных сторон организации профилактики: разъяснение нормативных документов, уголовного, административного кодексов, повышение педагогической культуры родителей, пропаганда здорового образа жизни и т.д.</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Ежегодно комитетом по образованию и образовательными учреждениями проводятся: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мониторинг распространения злоупотребления ПАВ в образовательной среде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совещание с руководителями ОУ «Работа МОУ по формированию здорового образа жизни у школьников»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спортивные соревнования.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Работа по развитию массовой физической культуры и спорта ведется во время образовательного процесса и во внеурочное время.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Активизация работы по формированию здорового образа жизни происходит во время проведения «месячника здоровья».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муниципальном образовании внедрена система учета детей и семей, находящихся в социально опасном положении, основная цель которой – учет таких семей и подростков «группы риска» и оказание им адресной помощи.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МСО проводятся мероприятия, направленные на повышение роли семьи в обществе, пропаганду здорового семейного образа жизни и привлечение семей и детей к занятиям физической культурой и спортом как на уровне учреждения образования, муниципального района (этап Всероссийского конкурса детского рисунка «Страна детства», этап международного конкурса детских рисунков «Моя семья», районный конкурс рисунков «Я рисую маму», районная акция «Подари тепло души»). В апреле 2008 года прошло районное родительское собрание «Социально-психологические проблемы современной семьи».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Сеть образовательных учреждений дополнительного образования детей, подведомственных комитету по образованию, состоит их двух многопрофильных учреждений – МОУДОД «Киреевский ДДТ», МОУДОД «Липковский ДДТ» и одного учреждения физкультурно-спортивной направленности – «Детско-юношеская спортивная школа». В учреждениях этого типа с 01.09.2007 г. занималось 3132 воспитанников, что составляет 55,3 % от общего числа учащихся 1-11 классов (для сравнения в 2006-2007 уч. г. – 51,3%). По срокам реализации преобладают программы, рассчитанные от 2 до 5 лет. Работа УДОД с детьми из сельской местности строится путем организации кружков на базе сельских школ.</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Спортивное направление является наиболее массовым в системе дополнительного образования в ОУ Киреевского района. 1335 детей занималось в школьных спортивных секциях, что составляет 32,6 % от числа детей, занимающихся в системе дополнительного образования образовательных учреждений района. Несмотря на уменьшение общего числа учащихся, количество занимающихся в спортивных объединениях ежегодно возрастает в среднем на 2-3 процента.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За 2007-2008 учебный год проведено 22 районных спортивных мероприятий с количеством участников 2458 чел.</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Несмотря на то, что необходимы большие финансовые затраты на оборудование и развитие ледовых площадок, возрождается хоккейный спорт.</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xml:space="preserve">В период летних каникул особое внимание уделяется вопросу занятости подростков, особенно подростков «группы риска». За летний период 2008 года в Киреевском районе было организовано 25 лагерей с дневным пребыванием на базе образовательных учреждений для 1890 детей. Учреждения дополнительного образования детей занимались организацией туристических спортивно-оздоровительных лагерей (походы свыше 10 дней): </w:t>
            </w:r>
            <w:r w:rsidRPr="009D1AD3">
              <w:rPr>
                <w:rFonts w:ascii="Times New Roman" w:eastAsia="Times New Roman" w:hAnsi="Times New Roman" w:cs="Times New Roman"/>
                <w:color w:val="1759B4"/>
                <w:u w:val="single"/>
                <w:lang w:eastAsia="ru-RU"/>
              </w:rPr>
              <w:lastRenderedPageBreak/>
              <w:t>Киреевский Дом детского творчества - три похода в Краснодарский край (на Черное море). Детско-юношеская спортивная школа (210 детей) - в палаточных лагерях на территории Тверской области (озеро Селигер), Краснодарского края, Тульской области.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Киреевском районе работает социально-психологическая служба (СПС), являющаяся структурным подразделением комитета по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Основными направлениями деятельности СПС являются консультирование, психодиагностика, коррекционно-развивающая работа, психопрофилактика, психологическое сопровождение, методическое сопровождение деятельности социально-психологических работников ДОУ, МОУ, УДОД. Являясь центром социально-психологической работы в районе, СПС не только оказывает методическую помощь посредством мастер-классов, семинаров-совещаний для учителей-логопедов, педагогов-психологов, социальных педагогов образовательных учреждений, но и выходит в те ОУ, где нет специалистов данных категорий. Просветительско-профилактические мероприятия затрагивали проблемы школьной дезадаптации (трудности в обучении), возрастные индивидуально-личностные особенности ребенка, психофизическое здоровье.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Вместе с тем, педагогические коллективы района еще не смогли достичь оптимального уровня воспитанности и культуры каждого учащегося. Не удалось еще привить каждому из них чувство сопричастности к судьбе Отечества, воспитать их политически активными, духовно богатыми, свободными и социально ответственными. Оставляет желать лучшего работа по развитию успешности учащихся. Среди учащихся школ Киреевского района имеют место противоправные поступки. Не все учащиеся включены в различные формы организованного досуга. Требует дифференциации организация работы с родителями. Необходимо сформировать систему мониторинга воспитательной работы. Также необходимо выстроить систему работы с семьями, в которых несовершеннолетние находятся в социально опасной ситуации, усилить контроль за внеурочной занятостью детей, состоящих на учете в органах системы профилактики.</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bookmarkStart w:id="2" w:name="_Toc173764172"/>
            <w:bookmarkEnd w:id="1"/>
            <w:r w:rsidRPr="009D1AD3">
              <w:rPr>
                <w:rFonts w:ascii="Times New Roman" w:eastAsia="Times New Roman" w:hAnsi="Times New Roman" w:cs="Times New Roman"/>
                <w:b/>
                <w:bCs/>
                <w:i/>
                <w:iCs/>
                <w:color w:val="1759B4"/>
                <w:u w:val="single"/>
                <w:lang w:eastAsia="ru-RU"/>
              </w:rPr>
              <w:t>1.4. Осуществление работы с кадрами.</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i/>
                <w:iCs/>
                <w:color w:val="1759B4"/>
                <w:u w:val="single"/>
                <w:lang w:eastAsia="ru-RU"/>
              </w:rPr>
              <w:t>Методическое сопровождение образовательного процесса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 данным статотчетов «83-РИК», «1-ДО», «103-РИК» в 63 муниципальных образовательных учреждениях в 2009 году насчитывается 985 штатных педагогических работников, в т.ч. 63 руководителя. Обеспеченность педкадрами составляла 98,2% по школам, 97,8% по МДОУ и 100% УДОД. По сравнению с предыдущими учебными годами она для разных типов образовательных учреждений остается стабильной. Наиболее востребованы учителя иностранного языка, русского языка и литературы, истории и обществознания. Наличие вакансий в школах связано с выбытием педагогов. За последние 3 года количество выбывших сократилось вдвое. Увеличение доли педагогов, выбывших в связи с уходом на пенсию, по сравнению с 2006 г. продолжается, возрастая к 2008 г. в 1,96 раза (данные на 1 октября). Низкий уровень заработной платы педагогов системы дошкольного образования (в среднем по району он в 1,5 раза ниже, чем у учителей) ведет к постоянной текучести кадров, не позволяет в должной мере обеспечить МДОУ высококвалифицированными педагогическими кадрами, что в свою очередь, ведёт к понижению качества дошкольного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За последние 3 учебных года в муниципальные образовательные учреждения трудоустроилось 24 молодых специалиста. Показатель «закрепленных» молодых специалистов на текущий период составляет 77,8%, что больше предыдущего на 2,2%.</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2008/2009 учебном году Единовременное денежное пособие в соответствии с Законом Тульской области «Об образовании» получили 7 человек.</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Стимулирующее значение имеет поощрение работников МСО в виде представления к наградам различного уровня. В 2008 г. на награждение Почетной грамотой департамента образования Тульской области было выдвинуто 26 человек, на награждение Почетной грамотой Минобрнауки России – 17, нагрудным знаком «Почетный работник общего образования РФ» – 2 человека.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Сравнительно с прошлым годом возросла результативность участия в конкурсном отборе лучших учителей образовательных учреждений Тульской области на получение денежного поощрения: в 2007 г. из 20 участников в число победителей вошел 1 человек, в 2008 г. из 7 участников – 4.</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 01.09.2008 г. все работники муниципальных образовательных учреждений переведены на новую систему оплаты труда.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На всестороннее повышение квалификации и профессионального мастерства каждого учителя и воспитателя ориентирована методическая работа – целостная, основанная на достижениях науки и передового педагогического опыта система взаимосвязанных мер. Все формы: коллективная, групповая и индивидуальная, используются в ходе методической учебы и направлены на оказание практической помощи педагогам.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работе с педагогическими и руководящими кадрами разумно сочетаются традиционные и инновационные формы обучения. Традиционные: семинары, творческие отчеты, открытые уроки, тематические консультации. Инновационные: постоянно действующие семинары, опорные школы, мастер – классы, педагогические мастерские, круглые столы, деловые игры, дискуссии, тренинги и т.д.</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Осуществляется работа с резервом руководящих кадров через индивидуальные консультации и тематические семинары.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Стали востребованными инновационные компоненты методической сети: проблемные и творческие группы, мастер – классы, педагогические мастерские, опорные школы. Методическая работа в районе организована на принципах сетевого взаимодействия в рамках образовательного пространства.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xml:space="preserve">В районе работает сеть опорных общеобразовательных учреждений по важнейшим направлениям образовательного процесса. Это – охрана труда и техника безопасности (МДОУ «Киреевский д/с «Аленушка» и МОУ «Киреевский лицей»); взаимодействие с семьей и социальное партнерство (МОУ «Липковская СОШ №1»); по программе «Одаренные дети» (МОУ «Киреевская гимназия»); с приоритетным художественно-эстетическим направлением (МДОУ «Киреевский д/с №9 «Уголек»); работа со стажерами (МОУ «Киреевская СОШ №7»); по обучению приемам моделирования воспитательной системы (МОУ «Липковская СОШ №3»); диагностика в </w:t>
            </w:r>
            <w:r w:rsidRPr="009D1AD3">
              <w:rPr>
                <w:rFonts w:ascii="Times New Roman" w:eastAsia="Times New Roman" w:hAnsi="Times New Roman" w:cs="Times New Roman"/>
                <w:color w:val="1759B4"/>
                <w:u w:val="single"/>
                <w:lang w:eastAsia="ru-RU"/>
              </w:rPr>
              <w:lastRenderedPageBreak/>
              <w:t>воспитательной работе (МОУ «Бородинская СОШ №1»).</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Интересна и востребована такая форма работы, как мастер - класс. Впервые в 2007/2008 учебном году в районе работали мастер-классы на базе дошкольных учреждений (МДОУ «Киреевский д/с «Теремок», МДОУ «Киреевский д/с «Ромашка»).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Конкурсы профессионального мастерства являются одной из действенных форм повышения квалификации. Конкурс «Учитель года» дает учительству возможность заявить о своих открытиях, достижениях, волнующих вопросах, приоткрыть тайны педагогического мастерства и творчества, найти единомышленников и вдохновение для новых свершений. Особое внимание обращается на профессиональную самобытность и собственное педагогическое творчество. Победителем конкурса «Учитель года - 2008» стала учитель начальных классов Кретинина Е.К. (МОУ «Приупская СОШ»).</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Растет количество педагогов, имеющих категории, в том числе высшую (на 1,9%). Итоги аттестации следующие: 86,3% педагогов имеют квалификационную категорию, из них высшую - 37,4%, первую – 33,8%, вторую 15,1%.</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Расширяется круг школ, вовлечённых в совместную деятельность по организации и функционированию базовых площадок по научно – методическому сопровождению приоритетных направлений работы ИПК и ППРО ТО и ОУ. В 2007-2008 учебном году их – 9, из них 2 (МОУ «Киреевская гимназия» - «Современные проблемы воспитания» и МОУ «Киреевская СОШ№7» - «Управление качеством образования: здоровьесберегающий и акмеологический аспект») начали работать в этом учебном году.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Результатом совместной деятельности всех звеньев методической сети является создание в 2007 г. муниципальной экспериментальной площадки «Школа полного дня» (МОУ «Бородинская СОШ №2»).</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Повышение значимости роли института «классного руководства», определенного ПНП «Образование», заставило изменить подходы к проводимой работе в районе. Решение главной задачи методической работы - профессионально-творческое развитие и саморазвитие педагогов в рамках районной образовательной системы осуществлялось через консультации, практические занятия в рамках Школы классных руководителей района.</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i/>
                <w:iCs/>
                <w:color w:val="1759B4"/>
                <w:u w:val="single"/>
                <w:lang w:eastAsia="ru-RU"/>
              </w:rPr>
              <w:t>1.5. Хозяйственно-экономическая деятельность</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Здания образовательных учреждений относятся к 30 – 70-м годам постройки и имеют значительный износ; это относится и к коммуникациям.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нетиповых зданиях размещено 11 школ: Болоховская ООШ №3, Круг</w:t>
            </w:r>
            <w:r w:rsidRPr="009D1AD3">
              <w:rPr>
                <w:rFonts w:ascii="Times New Roman" w:eastAsia="Times New Roman" w:hAnsi="Times New Roman" w:cs="Times New Roman"/>
                <w:color w:val="1759B4"/>
                <w:u w:val="single"/>
                <w:lang w:eastAsia="ru-RU"/>
              </w:rPr>
              <w:softHyphen/>
              <w:t>ловская СОШ, Оленская ООШ, Гвардейская ООШ, Красногвардейская ООШ, Кузне</w:t>
            </w:r>
            <w:r w:rsidRPr="009D1AD3">
              <w:rPr>
                <w:rFonts w:ascii="Times New Roman" w:eastAsia="Times New Roman" w:hAnsi="Times New Roman" w:cs="Times New Roman"/>
                <w:color w:val="1759B4"/>
                <w:u w:val="single"/>
                <w:lang w:eastAsia="ru-RU"/>
              </w:rPr>
              <w:softHyphen/>
              <w:t>цовская ООШ, Быковская ООШ, Майская ООШ, Серебряноключевская СОШ, Мостовская НОШ, Подосиновская НОШ.</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приспособленных зданиях располагаются 6 дошкольных учреждений: Октябрьский д/ с № 2, Липковский д/с № 3, Комсомольский д/с, Головлинский д/с, Бородинский д/с № 2, Бородинский д/с № 3.</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Пользуются автономным отоплением 23 МОУ: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угольные котельные – 3 (Кругловская СОШ, Гвардейская ООШ, детский сад п. Круглянский);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газовые мини-котельные или АГВ – 15 (Киреевская СОШ № 1, Кузнецовская ООШ, Оленская ООШ, Быковская ООШ, Дедиловская СОШ, Большекалмыкская СОШ, Красногвардейская ООШ, Комсомольская ООШ, детский сад п. Комсомольский, детский сад № 3 г. Липки, Подосиновская НОШ, детский сад п. Прогресс, ДЮСШ, Вечерняя (сменная) ОШ; Болоховская ООШ № 2);</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электрокотлы – 5 (Мостовская НОШ, Майская ООШ, Серебряноключевская СОШ и детский сад п. Серебряные Ключи, детский сад п. Головлинский).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Нет спортзалов в 7 школах - двух начальных, в одной средней - Кругловской, 4 основных школах - Кузнецовской, Майской, Оленской, Гвар</w:t>
            </w:r>
            <w:r w:rsidRPr="009D1AD3">
              <w:rPr>
                <w:rFonts w:ascii="Times New Roman" w:eastAsia="Times New Roman" w:hAnsi="Times New Roman" w:cs="Times New Roman"/>
                <w:color w:val="1759B4"/>
                <w:u w:val="single"/>
                <w:lang w:eastAsia="ru-RU"/>
              </w:rPr>
              <w:softHyphen/>
              <w:t>дейской. К началу 2007/2008 уч. г. оборудован спортивный зал в МОУ «Серебряноключевская СОШ».</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Полный капитальный ремонт зданий образовательных учреждений после 1992 г. не проводился из-за недофинансирования. По результатам технической экспертизы зданий и помещений МОУ здания 2 учреждений признаны аварийными (Киреевский ДДТ, Приупская СОШ), в 1 учреждении (Шварцевская СОШ) в аварийном состоянии находится стена спортзала, здание 1 учреждения (Киреевский лицей) требует капремонта.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то же время, несмотря на сложные условия деятельности образовательных учреждений, ежегодно определяются первоочередные виды ремонтов и объекты финансирования.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2007 г. в ходе подготовки к новому учебному году был проведен ряд крупных ремонтных работ: ремонт системы отопления в МОУ «Киреевская СОШ № 7» (986 тыс. руб.), ремонт кровли в МОУ «Приупская СОШ» (489 тыс. руб.), МОУ «Красноярская СОШ» (100 тыс. руб.), МДОУ «Бородинский д/с № 2» (260 тыс. руб.), замена электропроводки и осветительных приборов в МОУ «Липковская СОШ № 2» (450 тыс. руб.), МДОУ «Болоховский д/с № 2» (60 тыс. руб.), восстановлено водоснабжение в МОУ «Майская ООШ» (200 тыс. руб.), в МОУ «Бородинская СОШ № 2» - ремонт кровли (400 т.р.); МОУ «Киреевская СОШ № 1» - ремонт спортивного зала (90 т.р.), медицинского кабинета (30 т.р.); МОУ «Болоховская ООШ № 2» - строительство теплового пункта (118 т.р.); МОУ «Липковская СОШ № 3» - ремонт канализации (59 т.р.); МОУ «Киреевская гимназия» - ремонт пола в спортзале (400 т.р.); МОУДОД «ДЮСШ» - ремонт пола в спортзале (500 т.р.). На противопожарные мероприятия было израсходовано около 2500 тыс. руб., включая установку АПС и огнезащитную обработку сгораемых конструкций. На замену школьной мебели было затрачено 399 тыс. руб., реконструкцию медицинских кабинетов – 180 тыс. руб., оборудование горячего водоснабжения – 150 тыс. руб. Для подвоза школьников по ОЦП приобретен «школьный автобус» (780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В 2008 г. проведен ремонт отопления в Липковской СОШ №1 (399,1 т.р.), ремонт спортзала в Киреевском лицее (1 млн. руб.), ремонт отопления в Бородинской СОШ № 2 (378,1 т.р.), Бородинском д/с № 3 (408,6 тыс. руб.); ремонт канализации и сантехники в Липковской СОШ №3 (281 т.р.), ремонт кровли в Шварцевской СОШ (350 т.р.), Липковской СОШ № 2 (179,5 тыс. руб.), ДЮСШ (81,2 тыс. руб.), Болоховском д/с № 2 (271, тыс. руб.) Киреевском д/с «Солнышко» (348,3 тыс. руб.); ремонт электропроводки в Киреевской СОШ №6 (494,7 тыс. руб.), Киреевском д/с № 4 (340,2 тыс. руб.), Киреевском д/с № 5 (72,1 тыс. руб.); замена оконных блоков в Киреевском д/с № 5 (79,9 тыс. руб.); устройство теневых навесов в Киреевском д/с «Колокольчик», Болоховском д/с № 2, Болоховском д/с № 3 (по 240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На улучшение учебной материально-технической базы израсходовано 5949,8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Во всех МОУ ежегодно до начала учебного года осуществляется ревизия отопительной, водопроводной и канализационной систем, частичные ремонты за счет внебюджетных средств. Непосредственно перед началом отопительного сезона производятся энергосберегающие процедуры (по утеплению оконных блоков). Ежегодно к началу отопительного сезона осуществляется ревизия 23 автономных систем отопления в МОУ.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течение календарного года, поквартально, проводятся закупки угля для 3 угольных котельных (на сумму около 166,5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ближайшие годы необходимо будет решить вопрос с заменой оконных блоков в 62 учреждениях (полностью заменены только в МДОУ «Болоховский д/с № 1»), заменой электропроводки в 90% учреждений.</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i/>
                <w:iCs/>
                <w:color w:val="1759B4"/>
                <w:u w:val="single"/>
                <w:lang w:eastAsia="ru-RU"/>
              </w:rPr>
              <w:t>1.7. Состояние охраны труда и работа комитета по образованию по обеспечению безопасности образовательного процесса, сохранению здоровья обучающихся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работе по обеспечению охраны труда и безопасных условий образовательного процесса, комитет по образованию руководствуется следующими критериями: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отсутствие несчастных случаев в образовательных учреждениях;</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создание в них безопасных условий труда и учебы.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комитете по образованию, образовательных учреждениях организован ежеквартальный, годовой учет и анализ производственного и детского травматизма, а также несчастных случаев в нерабочее и во внеучебное время. По сравнению с 2007 г. в 2008 г. уровень травматизма снизился на 14,5%. Тревожным является то, что за последние годы большинство травм происходят из года в год по одним и тем же причинам, в основном организационного характера.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Почти 60% школьных травм произошло во время перерывов, перемен. Каждая четвертая травма случается во время занятий по физической культуре, спортивных соревнований, тренировок. Это говорит, прежде всего, о слабой обученности детей правилам безопасного поведения, отсутствии эффективного контроля за их деятельностью со стороны педагогов, воспитателей, классных руководителей, дежурных лиц.</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Состояние травматизма учитывается при оценке деятельности руководителей 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Одной из важных функций комитета по образованию является осуществление координации и контроля работы образовательных учреждений по созданию безопасных условий труда и учебы. В течение учебного года вопросы охраны труда проверялись в образовательных учреждениях 41 раз. По итогам каждой проверки делались предложения по устранению выявленных в процессе проверки недостатков, осуществлялся контроль за их устранением.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Руководителям, специалистам по охране труда постоянно оказывается методическая помощь в вопросах организации и проведении работы по охране труда.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течение 2007/2008 учебного года было организовано обучение всех директоров школ, заведующих МДОУ и их специалистов по охране труда на базе ЦОТ НИИ РХТУ им. Д.И.Менделеева (общее количество обученных составило 123 человека). В 2009 г. организовано обучение руководящего корпуса по противопожарному минимуму.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Большое внимание уделялось комитетом по образованию вопросам финансирования образовательных учреждений на мероприятия по охране труда. Основные затраты делались на обеспечение пожарной защиты 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результате системного подхода к обеспечению пожаробезопасных условий в МОУ с 2004 года АПС оснащено 93,8% школ , 82,1% ДОУ, 66,7% УДОД. Всего оснащенность АПС по району составляет 87,3%, что выше среднеобластного показателя более чем в 1,5 раза.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Вместе с тем, в текущем году работниками Госпожнадзора предъявляется требование о необходимости экспертного заключения о работоспособности установленной АПС и эффективности, на что необходимы дополнительные финансовые затраты.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Ограждения территорий учебных заведений находятся в ненадлежащем состоянии: изгороди сохранились только в 11 школах, причем в 8 не по всему периметру, в 27 детских садах нуждаются в ремонте; МДОУ «Прогрессовский д/с» не имеет ограждения. Вместе с тем, п. 2.1.3 СанПиН 2.4.1.1249-03 предписывает наличие изгороди высотой не менее 1,6 м по периметру территории дошкольного образовательного учреждения, а п. 2.2.3 СанПиН 2.4.2.1178-02 - наличие изгороди высотой 1,5 м по периметру территории общеобразовательного учреждения. Решением антитеррористической комиссии Тульской области от 04.08.2005 г. № 4 установлена обязательность железобетонного ограждения территории учебных заведений. На возведение железобетонных конструкций типового ограждения муниципальных образовательных учреждений требуется более 60 млн. рублей.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2009 г. благодаря выделению средств из бюджета области устанавливаются «тревожные кнопки» в МОУ.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Не решен вопрос с организацией вневедомственной охраны МОУ, введением строгого пропускного режима и системы видеонаблюдения. Согласно требованиям антитеррористической защищенности на первых этажах зданий МОУ должны быть установлены распашные или раздвижные металлические решетки; входные двери в здания необходимо выполнить из цельнолистового металла либо усилить обивкой металлом с двух сторон. Из-за отсутствия бюджетных средств на указанные цели обозначенные проблемы остаются актуальными.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соответствии с действующим законодательством (ст. 32, 51 Закона РФ «Об образовании») МОУ в целях охраны и укрепления здоровья обучающихся предоставляют предприятиям общепита необходимые оборудованные помещения, осуществляют контроль их работы.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Для организации питания школьников Киреевский район в 2009 г. располагает 3 столовыми, работающими на сырье; 8 доготовочными, 14 буфетами-раздаточными, 6 комнатами для приема пищи.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Общеобразовательные учреждения обслуживают 5 муниципальных предприятий общественного питания, 4 предпринимателя-поставщика продуктов, 1 предприниматель, готовящий блюда в учреждении, Болоховский хлебозавод и Киреевское РАЙПО. На долю МПОП приходится 19 общеобразовательных учреждений (61,3%).</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С целью создания необходимых условий для работы пищеблоков в период с 2005 по первое полугодие 2008 г. включительно на их переоснащение было затрачено 1509 тыс. руб. (холодильное, технологическое оборудование), на ремонтные работы – 370,18 тыс. руб.</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Охват детей организованным горячим питанием по сравнению со среднегодовым показателем 2005 г. в целом по району вырос на 38%. Однако на эти цели в 6-11 классах привлекаются преимущественно родительские средства. Для коренного изменения ситуации необходимо бюджетное финансирование расходов на горячее питание школьников основного и старшего звена, первоначально хотя бы льготных категорий. Возможна частичная компенсация расходов родителей на питание воспитанников ГПД. Горячее питание школьников 1-5 классов обеспечивается за счет областной субвенции. На питание 2012 обучающихся 6-9 классов в год потребуется 4,45 млн. руб. из расчета 13 руб. в день (горячий завтрак). 50%-ная компенсация расходов родителей на питание воспитанников ГПД в год составит около 1370 тыс. руб. из расчета 20 руб. в день на человека (средняя стоимость горячего обеда). В районе обучается 897 детей из многодетных семей, 633 из малообеспеченных. С целью осуществления их льготного горячего питания из расчета 20 руб. на человека в день потребуется 5202 тыс. рублей ежегодно. Таким образом, требуются весомые капиталовложения.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Несмотря на инвестиции по обновлению технологического и иного оборудования пищеблоков, материально-техническая база пунктов питания школ нуждается в дальнейшем пополнении, поскольку электрооборудование эксплуатируется зачастую более 30 лет, подвергалось неоднократным ремонтам и может неожиданно отказать, что повлечет за собой срыв снабжения детей школьным питанием. Использование устаревшего оборудования (электроплит, кипятильников и прочего) представляет определенную угрозу здоровью персонала пищеблоков, поскольку оно не отвечает требованиям электро- и пожаробезопасности. Кроме того, СанПиН 2.4.5.2409-08 предъявляют повышенные требования к оснащению школьных пищеблоков. В связи с изложенным, подразумевается ряд мер по приобретению нового оборудования (технологического, холодильного, нейтрального) в школьные пункты питания, на которое предполагается направить финансовые средства федерального бюджета в случае их получения по данному проекту.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 связи с финансовыми сложностями обслуживающих предприятий общепита целесообразно на ближайшую перспективу рассматривать переход школ на самостоятельное обеспечение школьников питанием. Однако здесь требуется введение ставок работников пищеблока в штат школ, их профессиональная переподготовка, а также ряд мер по реконструкции помещений пунктов питания.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Важное место занимает организация медицинского сопровождения образовательного процесса. Медицинские пункты имеются в 22 из 28 дошкольных учреждений и в 27 из 32 общеобразовательных учреждений. В 2006 году на подготовку медицинских кабинетов школ из средств бюджета было затрачено 39,7 тыс. руб., внебюджетных средств – 73,6 тыс. руб. В 2007 г. за счет бюджета приобретено оборудование в медкабинеты школ на 122,8 тыс. руб., внебюджетные расходы составили около 350 тыс. руб. С повестки дня не снято переоборудование учебных помещений под медпункты (строительные и отделочные работы, монтаж коммуникаций). В результате работы, проведенной к началу 2007/2008 уч. г., помещения 3 МОУ были предъявлены к лицензированию на предмет осуществления медицинской деятельности (гимназия, лицей, Киреевская СОШ № 7). Соответствующие медпункты переданы системе здравоохранения. Подготовлены помещения в МОУ «Бородинская СОШ № 1», МОУ «Бородинская СОШ № 2». Однако лицензированных медблоков в МОУ до настоящего времени нет. По данным на февраль 2009 г. потребность МОУ в медоборудовании составляет 314,6 тыс. руб. Частично этот вопрос будет решаться за счет областных субвенций, выделяемых МОУ, частично – за счет средств ОЦП по улучшению демографической ситуации в Тульской области.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2. ЦЕЛИ И ЗАДАЧИ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Программа имеет следующие </w:t>
            </w:r>
            <w:r w:rsidRPr="009D1AD3">
              <w:rPr>
                <w:rFonts w:ascii="Times New Roman" w:eastAsia="Times New Roman" w:hAnsi="Times New Roman" w:cs="Times New Roman"/>
                <w:i/>
                <w:iCs/>
                <w:color w:val="1759B4"/>
                <w:u w:val="single"/>
                <w:lang w:eastAsia="ru-RU"/>
              </w:rPr>
              <w:t>цели</w:t>
            </w:r>
            <w:r w:rsidRPr="009D1AD3">
              <w:rPr>
                <w:rFonts w:ascii="Times New Roman" w:eastAsia="Times New Roman" w:hAnsi="Times New Roman" w:cs="Times New Roman"/>
                <w:color w:val="1759B4"/>
                <w:u w:val="single"/>
                <w:lang w:eastAsia="ru-RU"/>
              </w:rPr>
              <w:t>:</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1) создание безопасных условий образовательного процесса; содействие сохранению здоровья обучающихся (воспитанников) и работников учреждений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2)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3) создание механизма устойчивого развития МСО.</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Для достижения обозначенных целей предстоит решить </w:t>
            </w:r>
            <w:r w:rsidRPr="009D1AD3">
              <w:rPr>
                <w:rFonts w:ascii="Times New Roman" w:eastAsia="Times New Roman" w:hAnsi="Times New Roman" w:cs="Times New Roman"/>
                <w:i/>
                <w:iCs/>
                <w:color w:val="1759B4"/>
                <w:u w:val="single"/>
                <w:lang w:eastAsia="ru-RU"/>
              </w:rPr>
              <w:t>задачи</w:t>
            </w:r>
            <w:r w:rsidRPr="009D1AD3">
              <w:rPr>
                <w:rFonts w:ascii="Times New Roman" w:eastAsia="Times New Roman" w:hAnsi="Times New Roman" w:cs="Times New Roman"/>
                <w:color w:val="1759B4"/>
                <w:u w:val="single"/>
                <w:lang w:eastAsia="ru-RU"/>
              </w:rPr>
              <w:t>:</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1. Удовлетворение потребности населения муниципального образования Киреевский район в услугах системы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2. Повышение качества дошкольного, общего и дополнительного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3. Улучшение условий пребывания и содержания детей в образовательных учреждениях.</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4. Улучшение подготовки детей к обучению в школе. Обновление содержания дошкольного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5. Содействие формированию и развитию воспитательных систем в образовательных учреждениях района.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6. Продолжение работы по привлечению родителей к учебно-воспитательному процессу образовательных учреждений. Расширение внешних связей учебных заведений для решения проблем воспитания.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7. Продолжение работы по внедрению здоровьесберегающих технологий в учебно-воспитательный процесс.</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8. Организация работы по обеспечению обязательности общего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9. Проведение государственной (итоговой) аттестации в строгом соответствии с установленным порядком.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3. ОЖИДАЕМЫЕ РЕЗУЛЬТАТЫ.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 итогам исполнения программы ожидается следующее: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рост ресурсообеспеченности муниципальной системы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реальное повышение качества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расширение доступности качественного образования, развитие детской одаренности;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снижение уровня социального неблагополучия в детско-подростковой среде;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 развитие воспитательных систем в образовательных учреждениях и, как следствие, рост личностного благополучия обучающихся, уровня воспитанности, правовой культуры, гражданско-патриотического сознания.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4. </w:t>
            </w:r>
            <w:r w:rsidRPr="009D1AD3">
              <w:rPr>
                <w:rFonts w:ascii="Times New Roman" w:eastAsia="Times New Roman" w:hAnsi="Times New Roman" w:cs="Times New Roman"/>
                <w:b/>
                <w:bCs/>
                <w:color w:val="1759B4"/>
                <w:u w:val="single"/>
                <w:lang w:eastAsia="ru-RU"/>
              </w:rPr>
              <w:t>ДОПУЩЕНИЯ И РИСКИ.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Поскольку реализация Программы в существенной степени определяется финансовыми затратами, главная задача – это своевременное выделение необходимых денежных средств на основные мероприятия. Без выполнения данного условия Программа будет сведена лишь к организационным решениям, мероприятиям теоретического плана, что не отвечает поставленным задачам.</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Получение денежной поддержки из бюджета области возможно только при софинансировании из бюджета муниципального образования Киреевский район.</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 ПЕРЕЧЕНЬ МЕРОПРИЯТИЙ ПРОГРАММЫ.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5.1. Текущее содержание зданий, сооружений муниципальных образовательных учреждений, текущие материальные затраты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5445"/>
              <w:gridCol w:w="1320"/>
              <w:gridCol w:w="1320"/>
              <w:gridCol w:w="1320"/>
              <w:gridCol w:w="1320"/>
              <w:gridCol w:w="1320"/>
              <w:gridCol w:w="1320"/>
            </w:tblGrid>
            <w:tr w:rsidR="009D1AD3" w:rsidRPr="009D1AD3" w:rsidTr="009D1AD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544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Направления расходов (ЭКР)</w:t>
                  </w:r>
                </w:p>
              </w:tc>
              <w:tc>
                <w:tcPr>
                  <w:tcW w:w="7890" w:type="dxa"/>
                  <w:gridSpan w:val="6"/>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Объем финансирования по годам, тыс. руб.</w:t>
                  </w:r>
                </w:p>
              </w:tc>
            </w:tr>
            <w:bookmarkEnd w:id="0"/>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2625"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w:t>
                  </w:r>
                </w:p>
              </w:tc>
              <w:tc>
                <w:tcPr>
                  <w:tcW w:w="2625"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2010</w:t>
                  </w:r>
                </w:p>
              </w:tc>
              <w:tc>
                <w:tcPr>
                  <w:tcW w:w="2625"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2011</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212. Прочие выплаты</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1331,3</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1233,1</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1500,0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221. Услуги связи</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486,1</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644,8</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322,4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999,7</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760,5</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957,0</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222. Транспортные услуги</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1282,3</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488,0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917,4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504,4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1408,2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557,5</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223. Коммунальные услуги</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30053,2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32922,7</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38023,7</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225. Работы, услуги по содержанию имущества</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2676,8</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2395,5</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6073,5</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226. Прочие работы, услуги</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2483,2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5288,9</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2056,7</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12324,6</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3742,4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7246,8</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262. Пособия по социальной помощи населению</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291,4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13116,2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45,4</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17920,0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17196,9</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290. Прочие расходы</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300,0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4486,1</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0,0</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6099,5</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738,1</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310. Увеличение стоимости основных средств</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979,2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8128,9</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793,3</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7514,3</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2373,7</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7382,1</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w:t>
                  </w: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340. Увеличение стоимости материальных запасов</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7073,2</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2037,9</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10300,8</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3559,9</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28995,5</w:t>
                  </w:r>
                </w:p>
              </w:tc>
              <w:tc>
                <w:tcPr>
                  <w:tcW w:w="13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2754,3</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544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ИТОГО</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46656,7</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30004,7</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55473,4</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42822,9</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88977</w:t>
                  </w:r>
                </w:p>
              </w:tc>
              <w:tc>
                <w:tcPr>
                  <w:tcW w:w="1320" w:type="dxa"/>
                  <w:tcBorders>
                    <w:top w:val="outset" w:sz="6" w:space="0" w:color="auto"/>
                    <w:left w:val="outset" w:sz="6" w:space="0" w:color="auto"/>
                    <w:bottom w:val="outset" w:sz="6" w:space="0" w:color="auto"/>
                    <w:right w:val="outset" w:sz="6" w:space="0" w:color="auto"/>
                  </w:tcBorders>
                  <w:vAlign w:val="bottom"/>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36832,7</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Примечание: МБ – бюджет муниципального образования Киреевский район, ОБ – бюджет Тульской области (субвенция)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5.2. Ремонтные работы в муниципальных образовательных учреждениях, подведомственных комитету по образованию администрации муниципального образования Киреевский район</w:t>
            </w:r>
          </w:p>
          <w:tbl>
            <w:tblPr>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3990"/>
              <w:gridCol w:w="2550"/>
              <w:gridCol w:w="1131"/>
              <w:gridCol w:w="1131"/>
              <w:gridCol w:w="1132"/>
              <w:gridCol w:w="1131"/>
              <w:gridCol w:w="1132"/>
              <w:gridCol w:w="1131"/>
            </w:tblGrid>
            <w:tr w:rsidR="009D1AD3" w:rsidRPr="009D1AD3" w:rsidTr="009D1AD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3960" w:type="dxa"/>
                  <w:vMerge w:val="restart"/>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Название учреждения</w:t>
                  </w:r>
                </w:p>
              </w:tc>
              <w:tc>
                <w:tcPr>
                  <w:tcW w:w="2520" w:type="dxa"/>
                  <w:vMerge w:val="restart"/>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Виды работ</w:t>
                  </w:r>
                </w:p>
              </w:tc>
              <w:tc>
                <w:tcPr>
                  <w:tcW w:w="6840" w:type="dxa"/>
                  <w:gridSpan w:val="6"/>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Объем финансирования по годам, тыс. руб.</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w:t>
                  </w: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2010</w:t>
                  </w: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2011</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5.2.1.</w:t>
                  </w:r>
                </w:p>
              </w:tc>
              <w:tc>
                <w:tcPr>
                  <w:tcW w:w="396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«Киреевский лицей»</w:t>
                  </w:r>
                </w:p>
              </w:tc>
              <w:tc>
                <w:tcPr>
                  <w:tcW w:w="252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Ремонт кровли (поэтапный)</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5.2.2.</w:t>
                  </w:r>
                </w:p>
              </w:tc>
              <w:tc>
                <w:tcPr>
                  <w:tcW w:w="396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«Киреевский лицей»</w:t>
                  </w:r>
                </w:p>
              </w:tc>
              <w:tc>
                <w:tcPr>
                  <w:tcW w:w="252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Замена оконных и дверных блоков</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2300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5.2.3.</w:t>
                  </w:r>
                </w:p>
              </w:tc>
              <w:tc>
                <w:tcPr>
                  <w:tcW w:w="396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 «Киреевский лицей»</w:t>
                  </w:r>
                </w:p>
              </w:tc>
              <w:tc>
                <w:tcPr>
                  <w:tcW w:w="252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Утепление наружных стен</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1500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7665" w:type="dxa"/>
                  <w:gridSpan w:val="3"/>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ИТОГО</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2300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3500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5.3. Реализация на условиях софинансирования долгосрочной целевой программы по улучшению демографической ситуации в Тульской области на 2009-2012 годы (постановление администрации Тульской области от 27.05.2009 г. №385 (в ред. постановления администрации Тульской области от 24.08.2009 г. № 632)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720"/>
              <w:gridCol w:w="1905"/>
              <w:gridCol w:w="1920"/>
              <w:gridCol w:w="1920"/>
              <w:gridCol w:w="1920"/>
              <w:gridCol w:w="1920"/>
            </w:tblGrid>
            <w:tr w:rsidR="009D1AD3" w:rsidRPr="009D1AD3" w:rsidTr="009D1AD3">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w:t>
                  </w:r>
                </w:p>
              </w:tc>
              <w:tc>
                <w:tcPr>
                  <w:tcW w:w="3720"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Наименование мероприятий</w:t>
                  </w:r>
                </w:p>
              </w:tc>
              <w:tc>
                <w:tcPr>
                  <w:tcW w:w="190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Количество школ, для которых предполагается</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приобретение оборудования</w:t>
                  </w:r>
                </w:p>
              </w:tc>
              <w:tc>
                <w:tcPr>
                  <w:tcW w:w="7665" w:type="dxa"/>
                  <w:gridSpan w:val="4"/>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Объем финансирования по годам, тыс. руб.</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384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 год</w:t>
                  </w:r>
                </w:p>
              </w:tc>
              <w:tc>
                <w:tcPr>
                  <w:tcW w:w="384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2010 год</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5.3.1.</w:t>
                  </w:r>
                </w:p>
              </w:tc>
              <w:tc>
                <w:tcPr>
                  <w:tcW w:w="37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Приобретение медицинского оборудования для общеобразовательных учреждений</w:t>
                  </w:r>
                </w:p>
              </w:tc>
              <w:tc>
                <w:tcPr>
                  <w:tcW w:w="19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90,0</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62,5</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5.3.2.</w:t>
                  </w:r>
                </w:p>
              </w:tc>
              <w:tc>
                <w:tcPr>
                  <w:tcW w:w="37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Приобретение технологического оборудования для пищеблоков общеобразовательных учреждений</w:t>
                  </w:r>
                </w:p>
              </w:tc>
              <w:tc>
                <w:tcPr>
                  <w:tcW w:w="19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7</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166,0</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166,0</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37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ИТОГО</w:t>
                  </w:r>
                </w:p>
              </w:tc>
              <w:tc>
                <w:tcPr>
                  <w:tcW w:w="190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90,0</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62,5</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166,0</w:t>
                  </w:r>
                </w:p>
              </w:tc>
              <w:tc>
                <w:tcPr>
                  <w:tcW w:w="192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166,0</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5.4. Совершенствование организации питания школьников</w:t>
            </w:r>
          </w:p>
          <w:tbl>
            <w:tblPr>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2"/>
              <w:gridCol w:w="6511"/>
              <w:gridCol w:w="1135"/>
              <w:gridCol w:w="1135"/>
              <w:gridCol w:w="1136"/>
              <w:gridCol w:w="1135"/>
              <w:gridCol w:w="1136"/>
              <w:gridCol w:w="1135"/>
            </w:tblGrid>
            <w:tr w:rsidR="009D1AD3" w:rsidRPr="009D1AD3" w:rsidTr="009D1AD3">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6480" w:type="dxa"/>
                  <w:vMerge w:val="restart"/>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Наименование мероприятий</w:t>
                  </w:r>
                </w:p>
              </w:tc>
              <w:tc>
                <w:tcPr>
                  <w:tcW w:w="6840" w:type="dxa"/>
                  <w:gridSpan w:val="6"/>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Объем финансирования по годам, тыс. руб.</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w:t>
                  </w: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2010</w:t>
                  </w:r>
                </w:p>
              </w:tc>
              <w:tc>
                <w:tcPr>
                  <w:tcW w:w="228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2011</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5.4.1.</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Льготное питание школьников, проживающих в малообеспеченных и (или) многодетных семьях</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150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149,6</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181,5</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ИТОГО</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150</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149,6</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181,5</w:t>
                  </w:r>
                </w:p>
              </w:tc>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5.5. Совершенствование содержания образования</w:t>
            </w:r>
          </w:p>
          <w:tbl>
            <w:tblPr>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2"/>
              <w:gridCol w:w="6510"/>
              <w:gridCol w:w="1228"/>
              <w:gridCol w:w="1069"/>
              <w:gridCol w:w="1229"/>
              <w:gridCol w:w="1069"/>
              <w:gridCol w:w="1229"/>
              <w:gridCol w:w="1069"/>
            </w:tblGrid>
            <w:tr w:rsidR="009D1AD3" w:rsidRPr="009D1AD3" w:rsidTr="009D1AD3">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6480" w:type="dxa"/>
                  <w:vMerge w:val="restart"/>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Наименование мероприятий</w:t>
                  </w:r>
                </w:p>
              </w:tc>
              <w:tc>
                <w:tcPr>
                  <w:tcW w:w="6915" w:type="dxa"/>
                  <w:gridSpan w:val="6"/>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Объем финансирования по годам, тыс. руб.</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231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2009</w:t>
                  </w:r>
                </w:p>
              </w:tc>
              <w:tc>
                <w:tcPr>
                  <w:tcW w:w="231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2010</w:t>
                  </w:r>
                </w:p>
              </w:tc>
              <w:tc>
                <w:tcPr>
                  <w:tcW w:w="2310" w:type="dxa"/>
                  <w:gridSpan w:val="2"/>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2011</w:t>
                  </w:r>
                </w:p>
              </w:tc>
            </w:tr>
            <w:tr w:rsidR="009D1AD3" w:rsidRPr="009D1AD3" w:rsidTr="009D1A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МБ</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ОБ</w:t>
                  </w: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5.5.1.</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Внедрение инновационных программ и технологий в учреждениях дошкольного образования</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5.5.2.</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Открытие групп кратковременного пребывания детей в МДОУ</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5.5.3.</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районного конкурса на лучшую организацию работы по профилактике детской заболеваемости</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5.5.4.</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Развитие учебно-воспитательной материально-технической базы МДОУ</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5.5.5.</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Повышение квалификации руководящих и педагогических работников МДОУ</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5.5.6.</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Обеспечение перехода общеобразовательных учреждений к реализации федеральных государственных образовательных стандартов, федеральных государственных требований</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5.5.7.</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Развитие учебной материально-технической базы общеобразовательных учреждений</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5.5.8.</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Повышение квалификации руководящих и педагогических работников общеобразовательных учреждений</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5.5.9.</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Реализация программ индивидуального развития одаренных детей</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5.5.10.</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Создание равных условий для получения образования детьми с ограниченными возможностями здоровья</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r w:rsidR="009D1AD3" w:rsidRPr="009D1AD3" w:rsidTr="009D1AD3">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5.5.11.</w:t>
                  </w:r>
                </w:p>
              </w:tc>
              <w:tc>
                <w:tcPr>
                  <w:tcW w:w="6480" w:type="dxa"/>
                  <w:tcBorders>
                    <w:top w:val="outset" w:sz="6" w:space="0" w:color="auto"/>
                    <w:left w:val="outset" w:sz="6" w:space="0" w:color="auto"/>
                    <w:bottom w:val="outset" w:sz="6" w:space="0" w:color="auto"/>
                    <w:right w:val="outset" w:sz="6" w:space="0" w:color="auto"/>
                  </w:tcBorders>
                  <w:noWrap/>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Продолжение информатизации образовательного процесса</w:t>
                  </w: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123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пределах имеющихся средств</w:t>
                  </w:r>
                </w:p>
              </w:tc>
              <w:tc>
                <w:tcPr>
                  <w:tcW w:w="10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after="0" w:line="240" w:lineRule="auto"/>
                    <w:rPr>
                      <w:rFonts w:ascii="Times New Roman" w:eastAsia="Times New Roman" w:hAnsi="Times New Roman" w:cs="Times New Roman"/>
                      <w:lang w:eastAsia="ru-RU"/>
                    </w:rPr>
                  </w:pP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5.6. Реализация мероприятий по обеспечению обязательного общего образования, предупреждению детской безнадзорности</w:t>
            </w:r>
          </w:p>
          <w:tbl>
            <w:tblPr>
              <w:tblW w:w="14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6907"/>
              <w:gridCol w:w="3679"/>
              <w:gridCol w:w="2943"/>
            </w:tblGrid>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№п/п</w:t>
                  </w:r>
                </w:p>
              </w:tc>
              <w:tc>
                <w:tcPr>
                  <w:tcW w:w="690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Содержание работы</w:t>
                  </w:r>
                </w:p>
              </w:tc>
              <w:tc>
                <w:tcPr>
                  <w:tcW w:w="367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Сроки проведения</w:t>
                  </w:r>
                </w:p>
              </w:tc>
              <w:tc>
                <w:tcPr>
                  <w:tcW w:w="294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Ответственные</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5.6.1.</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Обновление «банка данных» о безнадзорных детях</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 к 15 января и 15 сентября</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общеобразовательных учреждений (ООУ), комитет по образованию</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5.6.2.</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Формирование банка данных о детях, подлежащих приему в образовательные учреждения района</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 к 5 сентября</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ООУ, комитет по образованию</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5.6.3.</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Составление и обновление «банка данных» о детях, не посещающих или систематически пропускающих без уважительной причины занятия в ООУ.</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 к 15 января и 15 сентября, обновление данных – ежемесячно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ООУ, комитет по образованию</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5.6.4.</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Организация досуга, оздоровления, летнего отдыха несовершеннолетних.</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ООУ, комитет по образованию</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5.6.5.</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рейдов по месту жительства семей, находящихся в социально-неблагополучной ситуации, для оказания социально-правовой помощи или социально-правового воздействия.</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ООУ</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5.6.6.</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работы «родительского университета».</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Руководители ООУ</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5.6.7.</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тематических совещаний с руководителями образовательных учреждений.</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5.6.8.</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массовых мероприятий, стимулирующих личностный рост воспитанников, создающих «ситуацию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успеха»: физкультурно-спортивные и военно-спортивные игры, соревнования, школьные олимпиады, творческие конкурсы, ролевые игры и др.</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руководители образовательных учреждений</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5.6.9.</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Индивидуально-профилактическая работа с детьми и семьями «социального риска»: социально-психологическая диагностика, консультирование, коррекционная деятельность психолого-педагогической службы, отслеживание результативности коррекционно-развивающей деятельности.</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Образовательные учреждения, социально-психологическая служба</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5.6.10.</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Реализация дополнительных образовательных программ правового направления.</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течение учебного года</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Образовательные учреждения</w:t>
                  </w:r>
                </w:p>
              </w:tc>
            </w:tr>
            <w:tr w:rsidR="009D1AD3" w:rsidRPr="009D1AD3" w:rsidTr="009D1AD3">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5.6.11.</w:t>
                  </w:r>
                </w:p>
              </w:tc>
              <w:tc>
                <w:tcPr>
                  <w:tcW w:w="690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Изучение деятельности МОУ по исполнению законодательства в сфере профилактики безнадзорности, беспризорности и правонарушений несовершеннолетних</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9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5.7. Реализация мероприятий по профилактике зависимых форм поведения среди обучающихся</w:t>
            </w:r>
          </w:p>
          <w:tbl>
            <w:tblPr>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9"/>
              <w:gridCol w:w="6742"/>
              <w:gridCol w:w="3746"/>
              <w:gridCol w:w="2878"/>
            </w:tblGrid>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67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Содержание работы</w:t>
                  </w:r>
                </w:p>
              </w:tc>
              <w:tc>
                <w:tcPr>
                  <w:tcW w:w="375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Сроки исполнения</w:t>
                  </w:r>
                </w:p>
              </w:tc>
              <w:tc>
                <w:tcPr>
                  <w:tcW w:w="28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Исполнители</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5.7.1.</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Психологическое сопровождение образовательного процесса</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образовательные учреждения</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5.7.2.</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Развитие системы дополнительного образования и осуществление дополнительных мер по развитию физической культуры, активного творческого досуга, оздоровления и занятости несовершеннолетних.</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образовательные учреждения</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5.7.3.</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Рассмотрение вопросов профилактики злоупотребления психически-активными веществами в образовательной среде на Совете комитета по образованию.</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члены Совета комитета</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5.7.4.</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Реализация программ активной профилактики в образовательных учреждениях.</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2009-2011</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ОУ</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5.7.5.</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ежегодного мониторинга наркоситуации в МОУ для координации профилактической работы.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Перепрограммирование профилактической деятельности по результатам мониторинга.</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2009-2011</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СПС,</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образовательные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учреждения</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5.7.6.</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Освещение профилактической работы в газете Киреевской районной детской общественной организации</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5.7.7.</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Взаимодействие с общественными объединениями по вопросам профилактики злоупотребления ПАВ.</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образовательные учреждения</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5.7.8.</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Продолжение работы «родительского университета», в том числе по антинаркотической тематике.</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ОУ</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5.7.9.</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массовых мероприятий, пропагандирующих здоровый образ жизни: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физкультурно-спортивных соревнований; творческих конкурсов, акций, диспутов, спектаклей и других форм массовой работы, посвященных борьбе с наркоманией, в масштабах образовательного учреждения и района.</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2009 - 2011</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образовательные учреждения</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5.7.10.</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семинаров по обучению и обмену опытом профилактической работы в ОУ для заместителей директора по воспитательной работе и классных руководителей.</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2009 - 2011</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РМК, ОУ</w:t>
                  </w:r>
                </w:p>
              </w:tc>
            </w:tr>
            <w:tr w:rsidR="009D1AD3" w:rsidRPr="009D1AD3" w:rsidTr="009D1AD3">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5.7.11.</w:t>
                  </w:r>
                </w:p>
              </w:tc>
              <w:tc>
                <w:tcPr>
                  <w:tcW w:w="6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Изучение деятельности МОУ по реализации «Концепции профилактики злоупотребления ПАВ в образовательной среде».</w:t>
                  </w:r>
                </w:p>
              </w:tc>
              <w:tc>
                <w:tcPr>
                  <w:tcW w:w="375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постоянно</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5.8. Реализация мероприятий по гражданско-патриотическому воспитанию</w:t>
            </w:r>
          </w:p>
          <w:tbl>
            <w:tblPr>
              <w:tblW w:w="14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660"/>
              <w:gridCol w:w="3780"/>
              <w:gridCol w:w="2910"/>
            </w:tblGrid>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666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Содержание работы</w:t>
                  </w:r>
                </w:p>
              </w:tc>
              <w:tc>
                <w:tcPr>
                  <w:tcW w:w="378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Исполнители</w:t>
                  </w:r>
                </w:p>
              </w:tc>
              <w:tc>
                <w:tcPr>
                  <w:tcW w:w="2910" w:type="dxa"/>
                  <w:tcBorders>
                    <w:top w:val="outset" w:sz="6" w:space="0" w:color="auto"/>
                    <w:left w:val="outset" w:sz="6" w:space="0" w:color="auto"/>
                    <w:bottom w:val="outset" w:sz="6" w:space="0" w:color="auto"/>
                    <w:right w:val="outset" w:sz="6" w:space="0" w:color="auto"/>
                  </w:tcBorders>
                  <w:vAlign w:val="center"/>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Сроки исполнения</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5.8.1.</w:t>
                  </w:r>
                </w:p>
              </w:tc>
              <w:tc>
                <w:tcPr>
                  <w:tcW w:w="666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районных семинаров: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«Духовно-нравственное и гражданско-патриотическое воспитание школьников на уроках и внеклассных мероприятиях»</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«Культурные ценности района – средство формирования гражданской позиции личности»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«Рождественские чтения»</w:t>
                  </w:r>
                </w:p>
              </w:tc>
              <w:tc>
                <w:tcPr>
                  <w:tcW w:w="37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РМК комитета по образованию</w:t>
                  </w:r>
                </w:p>
              </w:tc>
              <w:tc>
                <w:tcPr>
                  <w:tcW w:w="29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2010-2011</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5.8.2.</w:t>
                  </w:r>
                </w:p>
              </w:tc>
              <w:tc>
                <w:tcPr>
                  <w:tcW w:w="666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мероприятий, посвященных юбилейным и памятным датам российской истории: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-Проведение Всероссийского месячника оборонно-массовой работы, посвященного Дню защитника Отечества.</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-Соревнования, посвященные Дню защитника отечества, на приз МСМК Илюхина М.И.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-Пробег Памяти «Курган Бессмертия – Киреевск», посвященный празднику Победы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-мероприятия, посвященные Дню славянской письменности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мероприятия, посвященные празднованию освобождения Киреевского района от немецко-фашистских захватчиков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проведение мероприятий по изучению государственной символики России</w:t>
                  </w:r>
                </w:p>
              </w:tc>
              <w:tc>
                <w:tcPr>
                  <w:tcW w:w="37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 РМК, МОУДОД</w:t>
                  </w:r>
                </w:p>
              </w:tc>
              <w:tc>
                <w:tcPr>
                  <w:tcW w:w="29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2009-2011</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5.8.3.</w:t>
                  </w:r>
                </w:p>
              </w:tc>
              <w:tc>
                <w:tcPr>
                  <w:tcW w:w="666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Организация походов по местам боевой славы</w:t>
                  </w:r>
                </w:p>
              </w:tc>
              <w:tc>
                <w:tcPr>
                  <w:tcW w:w="37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w:t>
                  </w:r>
                </w:p>
              </w:tc>
              <w:tc>
                <w:tcPr>
                  <w:tcW w:w="29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2009-2011</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5.8.4.</w:t>
                  </w:r>
                </w:p>
              </w:tc>
              <w:tc>
                <w:tcPr>
                  <w:tcW w:w="666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Организация и проведение в учреждениях</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«Уроков мужества» с участием ветеранов армии, флота, МВД</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-встреч с учащимися участников партизанского движения в годы Великой Отечественной войны, ветеранов</w:t>
                  </w:r>
                </w:p>
              </w:tc>
              <w:tc>
                <w:tcPr>
                  <w:tcW w:w="37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МОУ</w:t>
                  </w:r>
                </w:p>
              </w:tc>
              <w:tc>
                <w:tcPr>
                  <w:tcW w:w="291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2009-2011</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5.9. Осуществление кадровой политики в муниципальной системе образования</w:t>
            </w:r>
          </w:p>
          <w:tbl>
            <w:tblPr>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765"/>
              <w:gridCol w:w="3675"/>
              <w:gridCol w:w="2880"/>
            </w:tblGrid>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 п/п</w:t>
                  </w:r>
                </w:p>
              </w:tc>
              <w:tc>
                <w:tcPr>
                  <w:tcW w:w="67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Содержание работы</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Срок исполнения</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Ответственные</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5.9.1.</w:t>
                  </w:r>
                </w:p>
              </w:tc>
              <w:tc>
                <w:tcPr>
                  <w:tcW w:w="67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Анализ комплектования образовательных учреждений педагогическими и руководящими кадрами:</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укомплектованность учителями-предметниками, педагогами дополнительного образования и воспитателями (соответственно для каждого типа учреждений);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возрастной состав;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квалификационный состав;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резерв руководителей;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«молодые специалисты»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Предоставление сведений о вакансиях в ТГПУ им. Л.НТолстого и департамент образования Тульской области</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 до 15 октября и до 28 февраля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Ежегодно по запросу</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5.9.2.</w:t>
                  </w:r>
                </w:p>
              </w:tc>
              <w:tc>
                <w:tcPr>
                  <w:tcW w:w="67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xml:space="preserve">Повышение квалификации педагогических и руководящих </w:t>
                  </w:r>
                  <w:r w:rsidRPr="009D1AD3">
                    <w:rPr>
                      <w:rFonts w:ascii="Times New Roman" w:eastAsia="Times New Roman" w:hAnsi="Times New Roman" w:cs="Times New Roman"/>
                      <w:lang w:eastAsia="ru-RU"/>
                    </w:rPr>
                    <w:lastRenderedPageBreak/>
                    <w:t>работников: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проведение семинаров для учителей-предметников, воспитателей МДОУ, педагогов дополнительного образования;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работа «Школы начинающего учителя»;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продолжение работы опорных школ для обмена опытом с малокомплектными МОУ;</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проведение семинаров-практикумов для руководящего состава МОУ и резерва руководителей;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организация курсовой подготовки педагогов;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проведение районных конкурсов профессионального мастерства («Учитель года», «Воспитатель года» и т.п.)</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Постоянно, согласно годовому плану работы комитета</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r w:rsidR="009D1AD3" w:rsidRPr="009D1AD3" w:rsidTr="009D1AD3">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lastRenderedPageBreak/>
                    <w:t>5.9.3.</w:t>
                  </w:r>
                </w:p>
              </w:tc>
              <w:tc>
                <w:tcPr>
                  <w:tcW w:w="676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Мероприятия, направленные на социальную защиту педагогических работников и способствующие сохранению контингента педагогов:</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заключение территориального отраслевого по регулированию социально-трудовых и связанных с ними экономических отношений;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 организация и проведение аттестации педагогических и руководящих работников (в соответствии с компетенцией аттестационных комиссий)</w:t>
                  </w:r>
                </w:p>
              </w:tc>
              <w:tc>
                <w:tcPr>
                  <w:tcW w:w="3675"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по истечении срока действия</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В течение года согласно установленным срокам</w:t>
                  </w:r>
                </w:p>
              </w:tc>
              <w:tc>
                <w:tcPr>
                  <w:tcW w:w="2880" w:type="dxa"/>
                  <w:tcBorders>
                    <w:top w:val="outset" w:sz="6" w:space="0" w:color="auto"/>
                    <w:left w:val="outset" w:sz="6" w:space="0" w:color="auto"/>
                    <w:bottom w:val="outset" w:sz="6" w:space="0" w:color="auto"/>
                    <w:right w:val="outset" w:sz="6" w:space="0" w:color="auto"/>
                  </w:tcBorders>
                  <w:hideMark/>
                </w:tcPr>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lang w:eastAsia="ru-RU"/>
                    </w:rPr>
                  </w:pPr>
                  <w:r w:rsidRPr="009D1AD3">
                    <w:rPr>
                      <w:rFonts w:ascii="Times New Roman" w:eastAsia="Times New Roman" w:hAnsi="Times New Roman" w:cs="Times New Roman"/>
                      <w:lang w:eastAsia="ru-RU"/>
                    </w:rPr>
                    <w:t>комитет по образованию</w:t>
                  </w:r>
                </w:p>
              </w:tc>
            </w:tr>
          </w:tbl>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6. ОЖИДАЕМЫЕ РЕЗУЛЬТАТЫ РЕАЛИЗАЦИИ ПРОГРАММЫ</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 завершении реализации программы ожидается следующее:</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повышение санитарно-эпидемиологического благополучия, противопожарной безопасности и антитеррористической защищенности муниципальных образовательных учреждений;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оптимизация ресурсообеспеченности (материальной, финансовой, кадровой) муниципальной сети образовательных учреждений;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удовлетворенность населения качеством дошкольного образования на уровне 85%;</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 не менее 65%;</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доля детей в возрасте от 5 до 7 лет, получающих дошкольные образовательные услуги – не менее 90%;</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удовлетворенность населения качеством общего образования – не менее 74%;</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удельный вес лиц, сдавших единый государственный экзамен, в числе выпускников общеобразовательных учреждений, участвовавших в едином государственном экзамене – не менее 79%;</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удовлетворенность населения качеством дополнительного образования – не менее 84%.</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7. ОРГАНИЗАЦИЯ УПРАВЛЕНИЯ ПРОГРАММОЙ</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Управление реализацией основных мероприятий программы осуществляется комитетом по образованию администрации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t>Общий контроль исполнения программы производится главой администрации муниципального образования Киреевский район.</w:t>
            </w:r>
          </w:p>
          <w:p w:rsidR="009D1AD3" w:rsidRPr="009D1AD3" w:rsidRDefault="009D1AD3" w:rsidP="009D1AD3">
            <w:pPr>
              <w:spacing w:before="100" w:beforeAutospacing="1" w:after="100" w:afterAutospacing="1" w:line="240" w:lineRule="auto"/>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color w:val="1759B4"/>
                <w:u w:val="single"/>
                <w:lang w:eastAsia="ru-RU"/>
              </w:rPr>
              <w:lastRenderedPageBreak/>
              <w:t>Комитет по образованию как ответственный исполнитель ежегодно анализирует ход реализации программы, определяет первоочередные меры по ее исполнению, уточняет объемы финансирования. Комитет по образованию ежегодно докладывает об исполнении программы главе администрации муниципального образования Киреевский район.</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color w:val="1759B4"/>
                <w:u w:val="single"/>
                <w:lang w:eastAsia="ru-RU"/>
              </w:rPr>
            </w:pPr>
            <w:r w:rsidRPr="009D1AD3">
              <w:rPr>
                <w:rFonts w:ascii="Times New Roman" w:eastAsia="Times New Roman" w:hAnsi="Times New Roman" w:cs="Times New Roman"/>
                <w:b/>
                <w:bCs/>
                <w:color w:val="1759B4"/>
                <w:u w:val="single"/>
                <w:lang w:eastAsia="ru-RU"/>
              </w:rPr>
              <w:t>________________________</w:t>
            </w:r>
          </w:p>
          <w:tbl>
            <w:tblPr>
              <w:tblW w:w="0" w:type="auto"/>
              <w:tblCellSpacing w:w="0" w:type="dxa"/>
              <w:tblCellMar>
                <w:left w:w="0" w:type="dxa"/>
                <w:right w:w="0" w:type="dxa"/>
              </w:tblCellMar>
              <w:tblLook w:val="04A0" w:firstRow="1" w:lastRow="0" w:firstColumn="1" w:lastColumn="0" w:noHBand="0" w:noVBand="1"/>
            </w:tblPr>
            <w:tblGrid>
              <w:gridCol w:w="3645"/>
              <w:gridCol w:w="2085"/>
              <w:gridCol w:w="3810"/>
            </w:tblGrid>
            <w:tr w:rsidR="009D1AD3" w:rsidRPr="009D1AD3">
              <w:trPr>
                <w:tblCellSpacing w:w="0" w:type="dxa"/>
              </w:trPr>
              <w:tc>
                <w:tcPr>
                  <w:tcW w:w="3645" w:type="dxa"/>
                  <w:hideMark/>
                </w:tcPr>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Заместитель председателя</w:t>
                  </w:r>
                </w:p>
                <w:p w:rsidR="009D1AD3" w:rsidRPr="009D1AD3" w:rsidRDefault="009D1AD3" w:rsidP="009D1AD3">
                  <w:pPr>
                    <w:spacing w:before="100" w:beforeAutospacing="1" w:after="100" w:afterAutospacing="1" w:line="240" w:lineRule="auto"/>
                    <w:jc w:val="center"/>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комитета по образованию</w:t>
                  </w:r>
                </w:p>
              </w:tc>
              <w:tc>
                <w:tcPr>
                  <w:tcW w:w="2085" w:type="dxa"/>
                  <w:hideMark/>
                </w:tcPr>
                <w:p w:rsidR="009D1AD3" w:rsidRPr="009D1AD3" w:rsidRDefault="009D1AD3" w:rsidP="009D1AD3">
                  <w:pPr>
                    <w:spacing w:after="0" w:line="240" w:lineRule="auto"/>
                    <w:rPr>
                      <w:rFonts w:ascii="Times New Roman" w:eastAsia="Times New Roman" w:hAnsi="Times New Roman" w:cs="Times New Roman"/>
                      <w:lang w:eastAsia="ru-RU"/>
                    </w:rPr>
                  </w:pPr>
                </w:p>
              </w:tc>
              <w:tc>
                <w:tcPr>
                  <w:tcW w:w="3810" w:type="dxa"/>
                  <w:hideMark/>
                </w:tcPr>
                <w:p w:rsidR="009D1AD3" w:rsidRPr="009D1AD3" w:rsidRDefault="009D1AD3" w:rsidP="009D1AD3">
                  <w:pPr>
                    <w:spacing w:before="100" w:beforeAutospacing="1" w:after="100" w:afterAutospacing="1" w:line="240" w:lineRule="auto"/>
                    <w:jc w:val="right"/>
                    <w:rPr>
                      <w:rFonts w:ascii="Times New Roman" w:eastAsia="Times New Roman" w:hAnsi="Times New Roman" w:cs="Times New Roman"/>
                      <w:lang w:eastAsia="ru-RU"/>
                    </w:rPr>
                  </w:pPr>
                  <w:r w:rsidRPr="009D1AD3">
                    <w:rPr>
                      <w:rFonts w:ascii="Times New Roman" w:eastAsia="Times New Roman" w:hAnsi="Times New Roman" w:cs="Times New Roman"/>
                      <w:b/>
                      <w:bCs/>
                      <w:lang w:eastAsia="ru-RU"/>
                    </w:rPr>
                    <w:t>С.В.Пашков</w:t>
                  </w:r>
                </w:p>
              </w:tc>
            </w:tr>
            <w:bookmarkEnd w:id="2"/>
          </w:tbl>
          <w:p w:rsidR="009D1AD3" w:rsidRPr="009D1AD3" w:rsidRDefault="009D1AD3" w:rsidP="009D1AD3">
            <w:pPr>
              <w:spacing w:after="0" w:line="240" w:lineRule="auto"/>
              <w:rPr>
                <w:rFonts w:ascii="Times New Roman" w:eastAsia="Times New Roman" w:hAnsi="Times New Roman" w:cs="Times New Roman"/>
                <w:color w:val="1759B4"/>
                <w:u w:val="single"/>
                <w:lang w:eastAsia="ru-RU"/>
              </w:rPr>
            </w:pPr>
          </w:p>
        </w:tc>
      </w:tr>
    </w:tbl>
    <w:p w:rsidR="00852C7F" w:rsidRDefault="00852C7F">
      <w:bookmarkStart w:id="3" w:name="_GoBack"/>
      <w:bookmarkEnd w:id="3"/>
    </w:p>
    <w:sectPr w:rsidR="00852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0"/>
    <w:rsid w:val="00852C7F"/>
    <w:rsid w:val="009D1AD3"/>
    <w:rsid w:val="00FB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1A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AD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1A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D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1AD3"/>
  </w:style>
  <w:style w:type="paragraph" w:styleId="a4">
    <w:name w:val="Balloon Text"/>
    <w:basedOn w:val="a"/>
    <w:link w:val="a5"/>
    <w:uiPriority w:val="99"/>
    <w:semiHidden/>
    <w:unhideWhenUsed/>
    <w:rsid w:val="009D1A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1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1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1A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AD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1A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D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1AD3"/>
  </w:style>
  <w:style w:type="paragraph" w:styleId="a4">
    <w:name w:val="Balloon Text"/>
    <w:basedOn w:val="a"/>
    <w:link w:val="a5"/>
    <w:uiPriority w:val="99"/>
    <w:semiHidden/>
    <w:unhideWhenUsed/>
    <w:rsid w:val="009D1A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1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58439">
      <w:bodyDiv w:val="1"/>
      <w:marLeft w:val="0"/>
      <w:marRight w:val="0"/>
      <w:marTop w:val="0"/>
      <w:marBottom w:val="0"/>
      <w:divBdr>
        <w:top w:val="none" w:sz="0" w:space="0" w:color="auto"/>
        <w:left w:val="none" w:sz="0" w:space="0" w:color="auto"/>
        <w:bottom w:val="none" w:sz="0" w:space="0" w:color="auto"/>
        <w:right w:val="none" w:sz="0" w:space="0" w:color="auto"/>
      </w:divBdr>
      <w:divsChild>
        <w:div w:id="524101339">
          <w:marLeft w:val="195"/>
          <w:marRight w:val="195"/>
          <w:marTop w:val="0"/>
          <w:marBottom w:val="0"/>
          <w:divBdr>
            <w:top w:val="none" w:sz="0" w:space="0" w:color="auto"/>
            <w:left w:val="none" w:sz="0" w:space="0" w:color="auto"/>
            <w:bottom w:val="none" w:sz="0" w:space="0" w:color="auto"/>
            <w:right w:val="none" w:sz="0" w:space="0" w:color="auto"/>
          </w:divBdr>
          <w:divsChild>
            <w:div w:id="1937128356">
              <w:marLeft w:val="0"/>
              <w:marRight w:val="0"/>
              <w:marTop w:val="0"/>
              <w:marBottom w:val="0"/>
              <w:divBdr>
                <w:top w:val="none" w:sz="0" w:space="0" w:color="auto"/>
                <w:left w:val="none" w:sz="0" w:space="0" w:color="auto"/>
                <w:bottom w:val="none" w:sz="0" w:space="0" w:color="auto"/>
                <w:right w:val="none" w:sz="0" w:space="0" w:color="auto"/>
              </w:divBdr>
              <w:divsChild>
                <w:div w:id="2133597159">
                  <w:marLeft w:val="0"/>
                  <w:marRight w:val="0"/>
                  <w:marTop w:val="0"/>
                  <w:marBottom w:val="0"/>
                  <w:divBdr>
                    <w:top w:val="none" w:sz="0" w:space="0" w:color="auto"/>
                    <w:left w:val="none" w:sz="0" w:space="0" w:color="auto"/>
                    <w:bottom w:val="none" w:sz="0" w:space="0" w:color="auto"/>
                    <w:right w:val="none" w:sz="0" w:space="0" w:color="auto"/>
                  </w:divBdr>
                </w:div>
                <w:div w:id="8038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9424</Words>
  <Characters>53720</Characters>
  <Application>Microsoft Office Word</Application>
  <DocSecurity>0</DocSecurity>
  <Lines>447</Lines>
  <Paragraphs>126</Paragraphs>
  <ScaleCrop>false</ScaleCrop>
  <Company/>
  <LinksUpToDate>false</LinksUpToDate>
  <CharactersWithSpaces>63018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2016-11-17T08:30:00Z</dcterms:created>
  <dcterms:modified xsi:type="dcterms:W3CDTF">2016-11-17T08:30:00Z</dcterms:modified>
</cp:coreProperties>
</file>