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CF3" w:rsidRPr="00EA7984" w:rsidRDefault="00696CF3" w:rsidP="00696CF3">
      <w:pPr>
        <w:pStyle w:val="ConsPlusNormal"/>
        <w:spacing w:line="240" w:lineRule="exact"/>
        <w:jc w:val="center"/>
        <w:rPr>
          <w:rFonts w:ascii="PT Astra Serif" w:hAnsi="PT Astra Serif" w:cs="Times New Roman"/>
          <w:sz w:val="24"/>
          <w:szCs w:val="24"/>
        </w:rPr>
      </w:pPr>
    </w:p>
    <w:p w:rsidR="00696CF3" w:rsidRDefault="00696CF3" w:rsidP="00696CF3">
      <w:pPr>
        <w:pStyle w:val="ConsPlusNormal"/>
        <w:spacing w:line="240" w:lineRule="exact"/>
        <w:ind w:left="36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EA7984">
        <w:rPr>
          <w:rFonts w:ascii="PT Astra Serif" w:hAnsi="PT Astra Serif" w:cs="Times New Roman"/>
          <w:b/>
          <w:color w:val="000000"/>
          <w:spacing w:val="-2"/>
          <w:sz w:val="24"/>
          <w:szCs w:val="24"/>
        </w:rPr>
        <w:t xml:space="preserve">Показатели </w:t>
      </w:r>
      <w:r w:rsidRPr="00EA7984">
        <w:rPr>
          <w:rFonts w:ascii="PT Astra Serif" w:hAnsi="PT Astra Serif" w:cs="Times New Roman"/>
          <w:b/>
          <w:sz w:val="24"/>
          <w:szCs w:val="24"/>
        </w:rPr>
        <w:t>муниципального проекта «Демография»</w:t>
      </w:r>
    </w:p>
    <w:p w:rsidR="008C338F" w:rsidRPr="00EA7984" w:rsidRDefault="008C338F" w:rsidP="00696CF3">
      <w:pPr>
        <w:pStyle w:val="ConsPlusNormal"/>
        <w:spacing w:line="240" w:lineRule="exact"/>
        <w:ind w:left="36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color w:val="000000"/>
          <w:spacing w:val="-2"/>
          <w:sz w:val="24"/>
          <w:szCs w:val="24"/>
        </w:rPr>
        <w:t xml:space="preserve">ОТЧЕТ ОБ ИСПОЛНЕНИИ ПОКАЗАТЕЛЕЙ ЗА </w:t>
      </w:r>
      <w:r w:rsidR="000268C6">
        <w:rPr>
          <w:rFonts w:ascii="PT Astra Serif" w:hAnsi="PT Astra Serif" w:cs="Times New Roman"/>
          <w:b/>
          <w:color w:val="000000"/>
          <w:spacing w:val="-2"/>
          <w:sz w:val="24"/>
          <w:szCs w:val="24"/>
        </w:rPr>
        <w:t>3</w:t>
      </w:r>
      <w:r>
        <w:rPr>
          <w:rFonts w:ascii="PT Astra Serif" w:hAnsi="PT Astra Serif" w:cs="Times New Roman"/>
          <w:b/>
          <w:color w:val="000000"/>
          <w:spacing w:val="-2"/>
          <w:sz w:val="24"/>
          <w:szCs w:val="24"/>
        </w:rPr>
        <w:t>-й КВАРТАЛ 202</w:t>
      </w:r>
      <w:r w:rsidR="008E1F49">
        <w:rPr>
          <w:rFonts w:ascii="PT Astra Serif" w:hAnsi="PT Astra Serif" w:cs="Times New Roman"/>
          <w:b/>
          <w:color w:val="000000"/>
          <w:spacing w:val="-2"/>
          <w:sz w:val="24"/>
          <w:szCs w:val="24"/>
        </w:rPr>
        <w:t>2</w:t>
      </w:r>
      <w:r>
        <w:rPr>
          <w:rFonts w:ascii="PT Astra Serif" w:hAnsi="PT Astra Serif" w:cs="Times New Roman"/>
          <w:b/>
          <w:color w:val="000000"/>
          <w:spacing w:val="-2"/>
          <w:sz w:val="24"/>
          <w:szCs w:val="24"/>
        </w:rPr>
        <w:t xml:space="preserve"> года (с нарастающим итогом)</w:t>
      </w:r>
    </w:p>
    <w:p w:rsidR="00696CF3" w:rsidRPr="00EA7984" w:rsidRDefault="00696CF3" w:rsidP="00696CF3">
      <w:pPr>
        <w:pStyle w:val="ConsPlusNormal"/>
        <w:spacing w:line="240" w:lineRule="exact"/>
        <w:jc w:val="center"/>
        <w:rPr>
          <w:rFonts w:ascii="PT Astra Serif" w:hAnsi="PT Astra Serif" w:cs="Times New Roman"/>
          <w:b/>
          <w:sz w:val="24"/>
          <w:szCs w:val="24"/>
        </w:rPr>
      </w:pPr>
    </w:p>
    <w:tbl>
      <w:tblPr>
        <w:tblStyle w:val="a3"/>
        <w:tblW w:w="1615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7"/>
        <w:gridCol w:w="553"/>
        <w:gridCol w:w="1573"/>
        <w:gridCol w:w="1223"/>
        <w:gridCol w:w="1328"/>
        <w:gridCol w:w="1418"/>
        <w:gridCol w:w="1365"/>
        <w:gridCol w:w="1611"/>
        <w:gridCol w:w="2127"/>
        <w:gridCol w:w="2127"/>
      </w:tblGrid>
      <w:tr w:rsidR="00354512" w:rsidRPr="00EA7984" w:rsidTr="00354512">
        <w:trPr>
          <w:tblHeader/>
          <w:jc w:val="center"/>
        </w:trPr>
        <w:tc>
          <w:tcPr>
            <w:tcW w:w="704" w:type="dxa"/>
            <w:vMerge w:val="restart"/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№ п/п</w:t>
            </w:r>
          </w:p>
        </w:tc>
        <w:tc>
          <w:tcPr>
            <w:tcW w:w="2680" w:type="dxa"/>
            <w:gridSpan w:val="2"/>
            <w:vMerge w:val="restart"/>
            <w:vAlign w:val="center"/>
          </w:tcPr>
          <w:p w:rsidR="00354512" w:rsidRPr="00EA7984" w:rsidRDefault="00354512" w:rsidP="002D1895">
            <w:pPr>
              <w:spacing w:line="240" w:lineRule="exact"/>
              <w:ind w:firstLine="34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Показатели муниципального проекта</w:t>
            </w:r>
          </w:p>
        </w:tc>
        <w:tc>
          <w:tcPr>
            <w:tcW w:w="1573" w:type="dxa"/>
            <w:vMerge w:val="restart"/>
            <w:vAlign w:val="center"/>
          </w:tcPr>
          <w:p w:rsidR="00354512" w:rsidRPr="00EA7984" w:rsidRDefault="00354512" w:rsidP="002D1895">
            <w:pPr>
              <w:spacing w:line="240" w:lineRule="exact"/>
              <w:ind w:firstLine="34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Единица измерения </w:t>
            </w:r>
          </w:p>
          <w:p w:rsidR="00354512" w:rsidRPr="00EA7984" w:rsidRDefault="00354512" w:rsidP="002D1895">
            <w:pPr>
              <w:spacing w:line="240" w:lineRule="exact"/>
              <w:ind w:firstLine="34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(по ОКЕИ)</w:t>
            </w:r>
          </w:p>
        </w:tc>
        <w:tc>
          <w:tcPr>
            <w:tcW w:w="2551" w:type="dxa"/>
            <w:gridSpan w:val="2"/>
            <w:vAlign w:val="center"/>
          </w:tcPr>
          <w:p w:rsidR="00354512" w:rsidRPr="00EA7984" w:rsidRDefault="00354512" w:rsidP="002D1895">
            <w:pPr>
              <w:pStyle w:val="ConsPlusNormal"/>
              <w:tabs>
                <w:tab w:val="left" w:pos="1876"/>
              </w:tabs>
              <w:spacing w:line="240" w:lineRule="exact"/>
              <w:ind w:firstLine="34"/>
              <w:jc w:val="center"/>
              <w:rPr>
                <w:rFonts w:ascii="PT Astra Serif" w:hAnsi="PT Astra Serif" w:cs="Times New Roman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 w:cs="Times New Roman"/>
                <w:color w:val="000000"/>
                <w:spacing w:val="-2"/>
                <w:sz w:val="24"/>
                <w:szCs w:val="24"/>
              </w:rPr>
              <w:t>базовое</w:t>
            </w:r>
          </w:p>
        </w:tc>
        <w:tc>
          <w:tcPr>
            <w:tcW w:w="6521" w:type="dxa"/>
            <w:gridSpan w:val="4"/>
            <w:vAlign w:val="center"/>
          </w:tcPr>
          <w:p w:rsidR="00354512" w:rsidRPr="00EA7984" w:rsidRDefault="00354512" w:rsidP="002D1895">
            <w:pPr>
              <w:pStyle w:val="ConsPlusNormal"/>
              <w:spacing w:line="240" w:lineRule="exact"/>
              <w:ind w:left="-1239" w:right="376" w:hanging="283"/>
              <w:jc w:val="center"/>
              <w:rPr>
                <w:rFonts w:ascii="PT Astra Serif" w:hAnsi="PT Astra Serif" w:cs="Times New Roman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 w:cs="Times New Roman"/>
                <w:color w:val="000000"/>
                <w:spacing w:val="-2"/>
                <w:sz w:val="24"/>
                <w:szCs w:val="24"/>
              </w:rPr>
              <w:t>Период, год</w:t>
            </w:r>
            <w:r w:rsidR="008C338F">
              <w:rPr>
                <w:rFonts w:ascii="PT Astra Serif" w:hAnsi="PT Astra Serif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Merge w:val="restart"/>
          </w:tcPr>
          <w:p w:rsidR="00354512" w:rsidRPr="00EA7984" w:rsidRDefault="00354512" w:rsidP="00354512">
            <w:pPr>
              <w:pStyle w:val="ConsPlusNormal"/>
              <w:spacing w:line="240" w:lineRule="exact"/>
              <w:ind w:left="-161" w:firstLine="0"/>
              <w:jc w:val="center"/>
              <w:rPr>
                <w:rFonts w:ascii="PT Astra Serif" w:hAnsi="PT Astra Serif" w:cs="Times New Roman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 w:cs="Times New Roman"/>
                <w:color w:val="000000"/>
                <w:spacing w:val="-2"/>
                <w:sz w:val="24"/>
                <w:szCs w:val="24"/>
              </w:rPr>
              <w:t>Ответственные за предоставление сведений</w:t>
            </w:r>
          </w:p>
        </w:tc>
      </w:tr>
      <w:tr w:rsidR="00354512" w:rsidRPr="00EA7984" w:rsidTr="003819B2">
        <w:trPr>
          <w:tblHeader/>
          <w:jc w:val="center"/>
        </w:trPr>
        <w:tc>
          <w:tcPr>
            <w:tcW w:w="704" w:type="dxa"/>
            <w:vMerge/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680" w:type="dxa"/>
            <w:gridSpan w:val="2"/>
            <w:vMerge/>
            <w:vAlign w:val="center"/>
          </w:tcPr>
          <w:p w:rsidR="00354512" w:rsidRPr="00EA7984" w:rsidRDefault="00354512" w:rsidP="002D1895">
            <w:pPr>
              <w:spacing w:line="240" w:lineRule="exact"/>
              <w:ind w:firstLine="34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vMerge/>
            <w:vAlign w:val="center"/>
          </w:tcPr>
          <w:p w:rsidR="00354512" w:rsidRPr="00EA7984" w:rsidRDefault="00354512" w:rsidP="002D1895">
            <w:pPr>
              <w:spacing w:line="240" w:lineRule="exact"/>
              <w:ind w:firstLine="34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354512" w:rsidRPr="00EA7984" w:rsidRDefault="00354512" w:rsidP="002D1895">
            <w:pPr>
              <w:spacing w:line="240" w:lineRule="exact"/>
              <w:ind w:firstLine="34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Значение </w:t>
            </w:r>
          </w:p>
        </w:tc>
        <w:tc>
          <w:tcPr>
            <w:tcW w:w="1328" w:type="dxa"/>
            <w:vAlign w:val="center"/>
          </w:tcPr>
          <w:p w:rsidR="00354512" w:rsidRPr="00EA7984" w:rsidRDefault="00354512" w:rsidP="002D1895">
            <w:pPr>
              <w:spacing w:line="240" w:lineRule="exact"/>
              <w:ind w:firstLine="34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Дата </w:t>
            </w:r>
          </w:p>
        </w:tc>
        <w:tc>
          <w:tcPr>
            <w:tcW w:w="1418" w:type="dxa"/>
            <w:vAlign w:val="center"/>
          </w:tcPr>
          <w:p w:rsidR="00354512" w:rsidRPr="00EA7984" w:rsidRDefault="00354512" w:rsidP="008E1F49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Плановое значение </w:t>
            </w:r>
            <w:r w:rsidR="00EA7984"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н</w:t>
            </w: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а </w:t>
            </w:r>
            <w:r w:rsidR="00EA7984"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конец </w:t>
            </w: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отчетн</w:t>
            </w:r>
            <w:r w:rsidR="00EA7984"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ого</w:t>
            </w: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 период</w:t>
            </w:r>
            <w:r w:rsidR="00EA7984"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а (202</w:t>
            </w:r>
            <w:r w:rsidR="008E1F49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2</w:t>
            </w:r>
            <w:r w:rsidR="00EA7984"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 год)</w:t>
            </w:r>
          </w:p>
        </w:tc>
        <w:tc>
          <w:tcPr>
            <w:tcW w:w="1365" w:type="dxa"/>
            <w:vAlign w:val="center"/>
          </w:tcPr>
          <w:p w:rsidR="00354512" w:rsidRPr="00EA7984" w:rsidRDefault="00354512" w:rsidP="000268C6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Фактическое значение за отчетный период</w:t>
            </w:r>
            <w:r w:rsidR="00EA7984"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 (</w:t>
            </w:r>
            <w:r w:rsidR="000268C6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2</w:t>
            </w:r>
            <w:r w:rsidR="00EA7984" w:rsidRPr="003819B2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-й квартал)</w:t>
            </w:r>
          </w:p>
        </w:tc>
        <w:tc>
          <w:tcPr>
            <w:tcW w:w="1611" w:type="dxa"/>
          </w:tcPr>
          <w:p w:rsidR="00354512" w:rsidRPr="00EA7984" w:rsidRDefault="003819B2" w:rsidP="000268C6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Фактическое значение за отчетный период (</w:t>
            </w:r>
            <w:r w:rsidR="000268C6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yellow"/>
              </w:rPr>
              <w:t>3</w:t>
            </w: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yellow"/>
              </w:rPr>
              <w:t>-й квартал с нарастающим итогом</w:t>
            </w: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EA7984">
              <w:rPr>
                <w:rFonts w:ascii="PT Astra Serif" w:hAnsi="PT Astra Serif"/>
                <w:b/>
                <w:sz w:val="24"/>
                <w:szCs w:val="24"/>
              </w:rPr>
              <w:t>Периодичность предоставления отчетности</w:t>
            </w:r>
          </w:p>
        </w:tc>
        <w:tc>
          <w:tcPr>
            <w:tcW w:w="2127" w:type="dxa"/>
            <w:vMerge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354512" w:rsidRPr="00EA7984" w:rsidTr="003819B2">
        <w:trPr>
          <w:tblHeader/>
          <w:jc w:val="center"/>
        </w:trPr>
        <w:tc>
          <w:tcPr>
            <w:tcW w:w="704" w:type="dxa"/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2680" w:type="dxa"/>
            <w:gridSpan w:val="2"/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1573" w:type="dxa"/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223" w:type="dxa"/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328" w:type="dxa"/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6</w:t>
            </w:r>
          </w:p>
        </w:tc>
        <w:tc>
          <w:tcPr>
            <w:tcW w:w="1365" w:type="dxa"/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1611" w:type="dxa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10</w:t>
            </w:r>
          </w:p>
        </w:tc>
      </w:tr>
      <w:tr w:rsidR="00354512" w:rsidRPr="00EA7984" w:rsidTr="00354512">
        <w:trPr>
          <w:gridAfter w:val="9"/>
          <w:wAfter w:w="13325" w:type="dxa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</w:tr>
      <w:tr w:rsidR="00354512" w:rsidRPr="00EA7984" w:rsidTr="003819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1.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12" w:rsidRPr="00EA7984" w:rsidRDefault="00354512" w:rsidP="00842F67">
            <w:pPr>
              <w:pStyle w:val="ConsPlusNormal"/>
              <w:spacing w:line="240" w:lineRule="exact"/>
              <w:ind w:firstLine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A7984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Целевой    показатель: </w:t>
            </w:r>
            <w:r w:rsidRPr="00EA7984">
              <w:rPr>
                <w:rFonts w:ascii="PT Astra Serif" w:hAnsi="PT Astra Serif"/>
                <w:sz w:val="24"/>
                <w:szCs w:val="24"/>
              </w:rPr>
              <w:t xml:space="preserve">Общий   прирост численности населения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Тыс. человек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12" w:rsidRPr="00EA7984" w:rsidRDefault="00EA7984" w:rsidP="00A620F0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-0,</w:t>
            </w:r>
            <w:r w:rsidR="00A620F0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12" w:rsidRPr="00EA7984" w:rsidRDefault="00EA7984" w:rsidP="00A620F0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31.12.20</w:t>
            </w:r>
            <w:r w:rsidR="00A620F0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-0,5</w:t>
            </w:r>
            <w:r w:rsidR="008E1F49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</w:t>
            </w:r>
          </w:p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По итогам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12" w:rsidRPr="00EA7984" w:rsidRDefault="00354512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Отдел экономического развития</w:t>
            </w:r>
          </w:p>
        </w:tc>
      </w:tr>
      <w:tr w:rsidR="00A620F0" w:rsidRPr="00EA7984" w:rsidTr="003819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2.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842F67">
            <w:pPr>
              <w:pStyle w:val="ConsPlusNormal"/>
              <w:spacing w:line="240" w:lineRule="exact"/>
              <w:ind w:firstLine="0"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A7984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Целевой показатель: </w:t>
            </w:r>
            <w:r w:rsidRPr="00EA7984">
              <w:rPr>
                <w:rFonts w:ascii="PT Astra Serif" w:hAnsi="PT Astra Serif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Число родившихся на 1000 чел.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9,4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A620F0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31.12.20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A620F0" w:rsidRPr="00EA7984" w:rsidRDefault="00A620F0" w:rsidP="008E1F49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7</w:t>
            </w:r>
            <w:r w:rsidR="008E1F49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,5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По итогам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ГУЗ ТО «Киреевская ЦРБ»</w:t>
            </w:r>
          </w:p>
        </w:tc>
      </w:tr>
      <w:tr w:rsidR="00A620F0" w:rsidRPr="00EA7984" w:rsidTr="003819B2">
        <w:trPr>
          <w:trHeight w:val="41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3.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842F67">
            <w:pPr>
              <w:pStyle w:val="ConsPlusNormal"/>
              <w:spacing w:line="240" w:lineRule="exact"/>
              <w:ind w:firstLine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A7984">
              <w:rPr>
                <w:rFonts w:ascii="PT Astra Serif" w:hAnsi="PT Astra Serif" w:cs="Times New Roman"/>
                <w:sz w:val="24"/>
                <w:szCs w:val="24"/>
              </w:rPr>
              <w:t>Число родившихся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Тыс. человек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A620F0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0,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684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A620F0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31.12.20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8E1F49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0,5</w:t>
            </w:r>
            <w:r w:rsidR="008E1F49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43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По итогам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ГУЗ ТО «Киреевская ЦРБ»</w:t>
            </w:r>
          </w:p>
        </w:tc>
      </w:tr>
      <w:tr w:rsidR="00EA7984" w:rsidRPr="00EA7984" w:rsidTr="003819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4.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984" w:rsidRPr="000A694B" w:rsidRDefault="00EA7984" w:rsidP="002D1895">
            <w:pPr>
              <w:spacing w:line="240" w:lineRule="exact"/>
              <w:contextualSpacing/>
              <w:jc w:val="both"/>
              <w:rPr>
                <w:rFonts w:ascii="PT Astra Serif" w:hAnsi="PT Astra Serif" w:cs="Arial"/>
                <w:color w:val="000000"/>
                <w:sz w:val="24"/>
                <w:szCs w:val="24"/>
              </w:rPr>
            </w:pPr>
            <w:r w:rsidRPr="000A694B">
              <w:rPr>
                <w:rFonts w:ascii="PT Astra Serif" w:eastAsia="PT Astra Serif" w:hAnsi="PT Astra Serif" w:cs="Arial"/>
                <w:bCs/>
                <w:color w:val="000000"/>
                <w:kern w:val="24"/>
                <w:sz w:val="24"/>
                <w:szCs w:val="24"/>
              </w:rPr>
              <w:t>Доля получателей мер социальной поддержки в общем числе обратившихся и подтвердивших право на их получение в соответствии с законодательством Российской Федерации и Тульской области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984" w:rsidRPr="00EA7984" w:rsidRDefault="00516E81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84" w:rsidRPr="008C338F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</w:pP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  <w:t>Ежеквартально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ОСЗН</w:t>
            </w:r>
            <w:r w:rsid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 ГУ ТО «УСЗН»</w:t>
            </w:r>
          </w:p>
        </w:tc>
      </w:tr>
      <w:tr w:rsidR="000A694B" w:rsidRPr="00EA7984" w:rsidTr="003819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5.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0A694B" w:rsidRDefault="000A694B" w:rsidP="002D1895">
            <w:pPr>
              <w:spacing w:line="240" w:lineRule="exact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0A694B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Среднее время ожидания места для получения дошкольного образования детьми в возрасте от 1,5 до 3 лет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Месяц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0,30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01.01</w:t>
            </w: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.20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0,30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0,30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Default="000A694B" w:rsidP="008D41E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8D41E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0,30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8C338F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</w:pP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  <w:t>Ежеквартально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Комитет по образованию</w:t>
            </w:r>
          </w:p>
        </w:tc>
      </w:tr>
      <w:tr w:rsidR="000A694B" w:rsidRPr="00EA7984" w:rsidTr="003819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6.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0A694B" w:rsidRDefault="000A694B" w:rsidP="002D1895">
            <w:pPr>
              <w:spacing w:line="240" w:lineRule="exact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0A694B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 xml:space="preserve">Количество дополнительно созданных мест с целью обеспечения дошкольным </w:t>
            </w:r>
            <w:r w:rsidRPr="000A694B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lastRenderedPageBreak/>
              <w:t>образованием детей в возрасте от 1,5 до 3 лет в текущем календарном году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lastRenderedPageBreak/>
              <w:t>Тыс. мест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0,12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01.01</w:t>
            </w: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.20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0,0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Default="000A694B" w:rsidP="008D41E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8D41E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8D41E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8C338F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</w:pP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  <w:t>Ежеквартально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Комитет по образованию</w:t>
            </w:r>
          </w:p>
        </w:tc>
      </w:tr>
      <w:tr w:rsidR="000A694B" w:rsidRPr="00EA7984" w:rsidTr="003819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0A694B" w:rsidRDefault="000A694B" w:rsidP="002D1895">
            <w:pPr>
              <w:spacing w:line="240" w:lineRule="exact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0A694B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Доступность дошкольного образования для детей в возрасте от 1,5 до 3 лет</w:t>
            </w:r>
          </w:p>
          <w:p w:rsidR="000A694B" w:rsidRPr="000A694B" w:rsidRDefault="000A694B" w:rsidP="002D1895">
            <w:pPr>
              <w:spacing w:line="240" w:lineRule="exact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94B" w:rsidRPr="00516E81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516E81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Default="000A694B" w:rsidP="008D41E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8D41E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0A694B" w:rsidRPr="000A694B" w:rsidRDefault="007F0C0D" w:rsidP="008D41E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8C338F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</w:pP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  <w:t>Ежеквартально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94B" w:rsidRPr="00EA7984" w:rsidRDefault="000A694B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Комитет по образованию</w:t>
            </w:r>
          </w:p>
        </w:tc>
      </w:tr>
      <w:tr w:rsidR="00A620F0" w:rsidRPr="00EA7984" w:rsidTr="003819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  <w:t>8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842F67">
            <w:pPr>
              <w:pStyle w:val="ConsPlusNormal"/>
              <w:spacing w:line="240" w:lineRule="exact"/>
              <w:ind w:firstLine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A7984">
              <w:rPr>
                <w:rFonts w:ascii="PT Astra Serif" w:hAnsi="PT Astra Serif" w:cs="Times New Roman"/>
                <w:sz w:val="24"/>
                <w:szCs w:val="24"/>
              </w:rPr>
              <w:t xml:space="preserve">Целевой показатель: снижение уровня смертности  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Число умерших на 1000 чел.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16,4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A620F0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31.12.20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A620F0" w:rsidRPr="00EA7984" w:rsidRDefault="00A620F0" w:rsidP="008E1F49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</w:t>
            </w:r>
            <w:r w:rsidR="008E1F49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6,2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По итогам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ГУЗ ТО «Киреевская ЦРБ»</w:t>
            </w:r>
          </w:p>
        </w:tc>
      </w:tr>
      <w:tr w:rsidR="00A620F0" w:rsidRPr="00EA7984" w:rsidTr="003819B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9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842F67">
            <w:pPr>
              <w:pStyle w:val="ConsPlusNormal"/>
              <w:spacing w:line="240" w:lineRule="exact"/>
              <w:ind w:firstLine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A7984">
              <w:rPr>
                <w:rFonts w:ascii="PT Astra Serif" w:hAnsi="PT Astra Serif" w:cs="Times New Roman"/>
                <w:sz w:val="24"/>
                <w:szCs w:val="24"/>
              </w:rPr>
              <w:t>Число умерших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Тыс. человек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spacing w:val="-2"/>
                <w:sz w:val="24"/>
                <w:szCs w:val="24"/>
              </w:rPr>
              <w:t>1,184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A620F0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31.12.20</w:t>
            </w: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0F0" w:rsidRPr="00EA7984" w:rsidRDefault="00A620F0" w:rsidP="008E1F49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spacing w:val="-2"/>
                <w:sz w:val="24"/>
                <w:szCs w:val="24"/>
              </w:rPr>
              <w:t>1,</w:t>
            </w:r>
            <w:r w:rsidR="008E1F49">
              <w:rPr>
                <w:rFonts w:ascii="PT Astra Serif" w:hAnsi="PT Astra Serif"/>
                <w:spacing w:val="-2"/>
                <w:sz w:val="24"/>
                <w:szCs w:val="24"/>
              </w:rPr>
              <w:t>148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По итогам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0F0" w:rsidRPr="00EA7984" w:rsidRDefault="00A620F0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ГУЗ ТО «Киреевская ЦРБ»</w:t>
            </w:r>
          </w:p>
        </w:tc>
      </w:tr>
      <w:tr w:rsidR="00EA7984" w:rsidRPr="00EA7984" w:rsidTr="003819B2">
        <w:trPr>
          <w:jc w:val="center"/>
        </w:trPr>
        <w:tc>
          <w:tcPr>
            <w:tcW w:w="704" w:type="dxa"/>
            <w:vAlign w:val="center"/>
          </w:tcPr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10.</w:t>
            </w:r>
          </w:p>
        </w:tc>
        <w:tc>
          <w:tcPr>
            <w:tcW w:w="2680" w:type="dxa"/>
            <w:gridSpan w:val="2"/>
            <w:vAlign w:val="center"/>
          </w:tcPr>
          <w:p w:rsidR="00EA7984" w:rsidRPr="00992728" w:rsidRDefault="00EA7984" w:rsidP="00842F67">
            <w:pPr>
              <w:spacing w:line="240" w:lineRule="exact"/>
              <w:jc w:val="both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992728">
              <w:rPr>
                <w:rFonts w:ascii="PT Astra Serif" w:hAnsi="PT Astra Serif"/>
                <w:sz w:val="24"/>
                <w:szCs w:val="24"/>
              </w:rPr>
              <w:t>Доля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трудоспособного возраста и инвалидов</w:t>
            </w:r>
          </w:p>
        </w:tc>
        <w:tc>
          <w:tcPr>
            <w:tcW w:w="1573" w:type="dxa"/>
          </w:tcPr>
          <w:p w:rsidR="00EA7984" w:rsidRP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223" w:type="dxa"/>
            <w:vAlign w:val="center"/>
          </w:tcPr>
          <w:p w:rsidR="00EA7984" w:rsidRPr="00EA7984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328" w:type="dxa"/>
            <w:vAlign w:val="center"/>
          </w:tcPr>
          <w:p w:rsidR="00EA7984" w:rsidRPr="00EA7984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A7984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842F67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842F67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842F67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842F67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842F67" w:rsidRPr="00842F67" w:rsidRDefault="008E1F49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4,0</w:t>
            </w:r>
          </w:p>
        </w:tc>
        <w:tc>
          <w:tcPr>
            <w:tcW w:w="1365" w:type="dxa"/>
            <w:vAlign w:val="center"/>
          </w:tcPr>
          <w:p w:rsidR="00EA7984" w:rsidRPr="00EA7984" w:rsidRDefault="00E81F40" w:rsidP="000268C6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  <w:t>3,</w:t>
            </w:r>
            <w:r w:rsidR="000268C6"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1611" w:type="dxa"/>
          </w:tcPr>
          <w:p w:rsidR="00992728" w:rsidRDefault="00992728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b/>
                <w:color w:val="000000"/>
                <w:spacing w:val="-2"/>
                <w:sz w:val="24"/>
                <w:szCs w:val="24"/>
              </w:rPr>
              <w:t>3,8</w:t>
            </w:r>
          </w:p>
        </w:tc>
        <w:tc>
          <w:tcPr>
            <w:tcW w:w="2127" w:type="dxa"/>
          </w:tcPr>
          <w:p w:rsidR="00EA7984" w:rsidRPr="008C338F" w:rsidRDefault="00EA7984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</w:pP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  <w:t>Ежеквартально</w:t>
            </w:r>
          </w:p>
        </w:tc>
        <w:tc>
          <w:tcPr>
            <w:tcW w:w="2127" w:type="dxa"/>
          </w:tcPr>
          <w:p w:rsidR="00EA7984" w:rsidRPr="00EA7984" w:rsidRDefault="00842F67" w:rsidP="00842F67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ГУ ТО «КЦСОН №6»</w:t>
            </w:r>
          </w:p>
        </w:tc>
      </w:tr>
      <w:tr w:rsidR="00842F67" w:rsidRPr="00EA7984" w:rsidTr="003819B2">
        <w:trPr>
          <w:jc w:val="center"/>
        </w:trPr>
        <w:tc>
          <w:tcPr>
            <w:tcW w:w="704" w:type="dxa"/>
            <w:vAlign w:val="center"/>
          </w:tcPr>
          <w:p w:rsidR="00842F67" w:rsidRPr="00EA7984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11.</w:t>
            </w:r>
          </w:p>
        </w:tc>
        <w:tc>
          <w:tcPr>
            <w:tcW w:w="2680" w:type="dxa"/>
            <w:gridSpan w:val="2"/>
          </w:tcPr>
          <w:p w:rsidR="00842F67" w:rsidRPr="00992728" w:rsidRDefault="00842F67" w:rsidP="002D1895">
            <w:pPr>
              <w:spacing w:line="240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92728">
              <w:rPr>
                <w:rFonts w:ascii="PT Astra Serif" w:hAnsi="PT Astra Serif"/>
                <w:sz w:val="24"/>
                <w:szCs w:val="24"/>
              </w:rPr>
              <w:t xml:space="preserve">Доля граждан старше трудоспособного возраста и инвалидов, получающих услуги в рамках системы долговременного ухода, от общего числа </w:t>
            </w:r>
            <w:r w:rsidRPr="00992728">
              <w:rPr>
                <w:rFonts w:ascii="PT Astra Serif" w:hAnsi="PT Astra Serif"/>
                <w:sz w:val="24"/>
                <w:szCs w:val="24"/>
              </w:rPr>
              <w:lastRenderedPageBreak/>
              <w:t>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1573" w:type="dxa"/>
          </w:tcPr>
          <w:p w:rsidR="00842F67" w:rsidRPr="00EA7984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lastRenderedPageBreak/>
              <w:t xml:space="preserve">Процентов </w:t>
            </w:r>
          </w:p>
        </w:tc>
        <w:tc>
          <w:tcPr>
            <w:tcW w:w="1223" w:type="dxa"/>
            <w:vAlign w:val="center"/>
          </w:tcPr>
          <w:p w:rsidR="00842F67" w:rsidRPr="00EA7984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328" w:type="dxa"/>
            <w:vAlign w:val="center"/>
          </w:tcPr>
          <w:p w:rsidR="00842F67" w:rsidRPr="00EA7984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42F67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842F67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842F67" w:rsidRPr="00EA7984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100</w:t>
            </w:r>
          </w:p>
        </w:tc>
        <w:tc>
          <w:tcPr>
            <w:tcW w:w="1365" w:type="dxa"/>
            <w:vAlign w:val="center"/>
          </w:tcPr>
          <w:p w:rsidR="00842F67" w:rsidRPr="00EA7984" w:rsidRDefault="000268C6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91</w:t>
            </w:r>
          </w:p>
        </w:tc>
        <w:tc>
          <w:tcPr>
            <w:tcW w:w="1611" w:type="dxa"/>
          </w:tcPr>
          <w:p w:rsidR="00992728" w:rsidRDefault="00992728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91</w:t>
            </w:r>
          </w:p>
        </w:tc>
        <w:tc>
          <w:tcPr>
            <w:tcW w:w="2127" w:type="dxa"/>
          </w:tcPr>
          <w:p w:rsidR="00842F67" w:rsidRPr="008C338F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</w:pP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  <w:t>Ежеквартально</w:t>
            </w:r>
          </w:p>
        </w:tc>
        <w:tc>
          <w:tcPr>
            <w:tcW w:w="2127" w:type="dxa"/>
          </w:tcPr>
          <w:p w:rsidR="00842F67" w:rsidRPr="00EA7984" w:rsidRDefault="00842F67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ГУ ТО «КЦСОН №6»</w:t>
            </w:r>
          </w:p>
        </w:tc>
      </w:tr>
      <w:tr w:rsidR="007F0C0D" w:rsidRPr="00EA7984" w:rsidTr="003819B2">
        <w:trPr>
          <w:jc w:val="center"/>
        </w:trPr>
        <w:tc>
          <w:tcPr>
            <w:tcW w:w="704" w:type="dxa"/>
            <w:vAlign w:val="center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12.</w:t>
            </w:r>
          </w:p>
        </w:tc>
        <w:tc>
          <w:tcPr>
            <w:tcW w:w="2680" w:type="dxa"/>
            <w:gridSpan w:val="2"/>
          </w:tcPr>
          <w:p w:rsidR="007F0C0D" w:rsidRPr="000A694B" w:rsidRDefault="007F0C0D" w:rsidP="007F0C0D">
            <w:pPr>
              <w:spacing w:line="240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94B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Доля лиц старше трудоспособного возраста, у которых выявлены заболевания и патологические состояния, находящихся под диспансерным наблюдением</w:t>
            </w:r>
          </w:p>
        </w:tc>
        <w:tc>
          <w:tcPr>
            <w:tcW w:w="1573" w:type="dxa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223" w:type="dxa"/>
          </w:tcPr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52,6</w:t>
            </w:r>
          </w:p>
        </w:tc>
        <w:tc>
          <w:tcPr>
            <w:tcW w:w="1328" w:type="dxa"/>
          </w:tcPr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31.12.2017</w:t>
            </w:r>
          </w:p>
        </w:tc>
        <w:tc>
          <w:tcPr>
            <w:tcW w:w="1418" w:type="dxa"/>
          </w:tcPr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77,0</w:t>
            </w:r>
          </w:p>
        </w:tc>
        <w:tc>
          <w:tcPr>
            <w:tcW w:w="1365" w:type="dxa"/>
          </w:tcPr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36,7</w:t>
            </w:r>
          </w:p>
        </w:tc>
        <w:tc>
          <w:tcPr>
            <w:tcW w:w="1611" w:type="dxa"/>
          </w:tcPr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  <w:lang w:eastAsia="en-US"/>
              </w:rPr>
              <w:t>79,6</w:t>
            </w:r>
          </w:p>
        </w:tc>
        <w:tc>
          <w:tcPr>
            <w:tcW w:w="2127" w:type="dxa"/>
          </w:tcPr>
          <w:p w:rsidR="007F0C0D" w:rsidRPr="008C338F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</w:pP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  <w:t>Ежеквартально</w:t>
            </w:r>
          </w:p>
        </w:tc>
        <w:tc>
          <w:tcPr>
            <w:tcW w:w="2127" w:type="dxa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ГУЗ ТО «Киреевская ЦРБ»</w:t>
            </w:r>
          </w:p>
        </w:tc>
      </w:tr>
      <w:tr w:rsidR="007F0C0D" w:rsidRPr="00EA7984" w:rsidTr="00530D4C">
        <w:trPr>
          <w:jc w:val="center"/>
        </w:trPr>
        <w:tc>
          <w:tcPr>
            <w:tcW w:w="704" w:type="dxa"/>
            <w:vAlign w:val="center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13</w:t>
            </w:r>
          </w:p>
        </w:tc>
        <w:tc>
          <w:tcPr>
            <w:tcW w:w="2680" w:type="dxa"/>
            <w:gridSpan w:val="2"/>
          </w:tcPr>
          <w:p w:rsidR="007F0C0D" w:rsidRPr="000A694B" w:rsidRDefault="007F0C0D" w:rsidP="007F0C0D">
            <w:pPr>
              <w:pStyle w:val="ConsPlusNormal"/>
              <w:spacing w:line="240" w:lineRule="exact"/>
              <w:ind w:firstLine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A694B">
              <w:rPr>
                <w:rFonts w:ascii="PT Astra Serif" w:hAnsi="PT Astra Serif"/>
                <w:sz w:val="24"/>
                <w:szCs w:val="24"/>
              </w:rPr>
              <w:t>Охват граждан старше трудоспособного возраста профилактическими осмотрами, включая диспансеризацию</w:t>
            </w:r>
          </w:p>
        </w:tc>
        <w:tc>
          <w:tcPr>
            <w:tcW w:w="1573" w:type="dxa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223" w:type="dxa"/>
            <w:vAlign w:val="center"/>
          </w:tcPr>
          <w:p w:rsidR="007F0C0D" w:rsidRPr="00A620F0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 w:rsidRPr="00A620F0">
              <w:rPr>
                <w:rFonts w:ascii="PT Astra Serif" w:hAnsi="PT Astra Serif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1328" w:type="dxa"/>
          </w:tcPr>
          <w:p w:rsidR="007F0C0D" w:rsidRPr="00A620F0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</w:p>
          <w:p w:rsidR="007F0C0D" w:rsidRPr="00A620F0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</w:p>
          <w:p w:rsidR="007F0C0D" w:rsidRPr="00A620F0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 w:rsidRPr="00A620F0">
              <w:rPr>
                <w:rFonts w:ascii="PT Astra Serif" w:hAnsi="PT Astra Serif"/>
                <w:spacing w:val="-2"/>
                <w:sz w:val="24"/>
                <w:szCs w:val="24"/>
              </w:rPr>
              <w:t>31.12.2017</w:t>
            </w:r>
          </w:p>
        </w:tc>
        <w:tc>
          <w:tcPr>
            <w:tcW w:w="1418" w:type="dxa"/>
            <w:vAlign w:val="center"/>
          </w:tcPr>
          <w:p w:rsidR="007F0C0D" w:rsidRPr="00A620F0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 w:rsidRPr="00A620F0">
              <w:rPr>
                <w:rFonts w:ascii="PT Astra Serif" w:hAnsi="PT Astra Serif"/>
                <w:spacing w:val="-2"/>
                <w:sz w:val="24"/>
                <w:szCs w:val="24"/>
              </w:rPr>
              <w:t>100,0</w:t>
            </w:r>
          </w:p>
        </w:tc>
        <w:tc>
          <w:tcPr>
            <w:tcW w:w="1365" w:type="dxa"/>
          </w:tcPr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47,6</w:t>
            </w:r>
          </w:p>
        </w:tc>
        <w:tc>
          <w:tcPr>
            <w:tcW w:w="1611" w:type="dxa"/>
          </w:tcPr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  <w:lang w:eastAsia="en-US"/>
              </w:rPr>
              <w:t>82,6</w:t>
            </w:r>
          </w:p>
        </w:tc>
        <w:tc>
          <w:tcPr>
            <w:tcW w:w="2127" w:type="dxa"/>
          </w:tcPr>
          <w:p w:rsidR="007F0C0D" w:rsidRPr="008C338F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</w:pP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  <w:t>Ежеквартально</w:t>
            </w:r>
          </w:p>
        </w:tc>
        <w:tc>
          <w:tcPr>
            <w:tcW w:w="2127" w:type="dxa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ГУЗ ТО «Киреевская ЦРБ»</w:t>
            </w:r>
          </w:p>
        </w:tc>
      </w:tr>
      <w:tr w:rsidR="008C338F" w:rsidRPr="00EA7984" w:rsidTr="003819B2">
        <w:trPr>
          <w:jc w:val="center"/>
        </w:trPr>
        <w:tc>
          <w:tcPr>
            <w:tcW w:w="704" w:type="dxa"/>
            <w:vAlign w:val="center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14.</w:t>
            </w:r>
          </w:p>
        </w:tc>
        <w:tc>
          <w:tcPr>
            <w:tcW w:w="2680" w:type="dxa"/>
            <w:gridSpan w:val="2"/>
          </w:tcPr>
          <w:p w:rsidR="008C338F" w:rsidRPr="000A694B" w:rsidRDefault="008C338F" w:rsidP="002D1895">
            <w:pPr>
              <w:spacing w:line="240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0A694B">
              <w:rPr>
                <w:rFonts w:ascii="PT Astra Serif" w:hAnsi="PT Astra Serif"/>
                <w:sz w:val="24"/>
                <w:szCs w:val="24"/>
              </w:rPr>
              <w:t>Уровень госпитализации на геронтологические койки лиц старше 60 лет на 10 тыс. населения соответствующего возраста</w:t>
            </w:r>
          </w:p>
        </w:tc>
        <w:tc>
          <w:tcPr>
            <w:tcW w:w="1573" w:type="dxa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Усл. единиц</w:t>
            </w:r>
          </w:p>
        </w:tc>
        <w:tc>
          <w:tcPr>
            <w:tcW w:w="1223" w:type="dxa"/>
            <w:vAlign w:val="center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</w:p>
          <w:p w:rsid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</w:p>
          <w:p w:rsid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</w:p>
          <w:p w:rsidR="008C338F" w:rsidRPr="00A620F0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spacing w:val="-2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365" w:type="dxa"/>
            <w:vAlign w:val="center"/>
          </w:tcPr>
          <w:p w:rsidR="008C338F" w:rsidRPr="00EA7984" w:rsidRDefault="00516E81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-</w:t>
            </w:r>
          </w:p>
        </w:tc>
        <w:tc>
          <w:tcPr>
            <w:tcW w:w="1611" w:type="dxa"/>
          </w:tcPr>
          <w:p w:rsid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127" w:type="dxa"/>
          </w:tcPr>
          <w:p w:rsidR="008C338F" w:rsidRP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</w:pP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  <w:t>Ежеквартально</w:t>
            </w:r>
          </w:p>
        </w:tc>
        <w:tc>
          <w:tcPr>
            <w:tcW w:w="2127" w:type="dxa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ГУЗ ТО «Киреевская ЦРБ»</w:t>
            </w:r>
          </w:p>
        </w:tc>
      </w:tr>
      <w:tr w:rsidR="008C338F" w:rsidRPr="00EA7984" w:rsidTr="003819B2">
        <w:trPr>
          <w:jc w:val="center"/>
        </w:trPr>
        <w:tc>
          <w:tcPr>
            <w:tcW w:w="704" w:type="dxa"/>
            <w:vAlign w:val="center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2680" w:type="dxa"/>
            <w:gridSpan w:val="2"/>
          </w:tcPr>
          <w:p w:rsidR="008C338F" w:rsidRPr="00EA7984" w:rsidRDefault="008C338F" w:rsidP="002D1895">
            <w:pPr>
              <w:spacing w:line="240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A7984">
              <w:rPr>
                <w:rFonts w:ascii="PT Astra Serif" w:hAnsi="PT Astra Serif"/>
                <w:sz w:val="24"/>
                <w:szCs w:val="24"/>
              </w:rPr>
              <w:t>Темпы прироста первичной</w:t>
            </w:r>
          </w:p>
          <w:p w:rsidR="008C338F" w:rsidRPr="00EA7984" w:rsidRDefault="008C338F" w:rsidP="002D1895">
            <w:pPr>
              <w:spacing w:line="240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A7984">
              <w:rPr>
                <w:rFonts w:ascii="PT Astra Serif" w:hAnsi="PT Astra Serif"/>
                <w:sz w:val="24"/>
                <w:szCs w:val="24"/>
              </w:rPr>
              <w:t>заболеваемости ожирением,</w:t>
            </w:r>
          </w:p>
          <w:p w:rsidR="008C338F" w:rsidRPr="00EA7984" w:rsidRDefault="008C338F" w:rsidP="002D1895">
            <w:pPr>
              <w:spacing w:line="240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A7984">
              <w:rPr>
                <w:rFonts w:ascii="PT Astra Serif" w:hAnsi="PT Astra Serif"/>
                <w:sz w:val="24"/>
                <w:szCs w:val="24"/>
              </w:rPr>
              <w:t>убывающий</w:t>
            </w:r>
          </w:p>
        </w:tc>
        <w:tc>
          <w:tcPr>
            <w:tcW w:w="1573" w:type="dxa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223" w:type="dxa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328" w:type="dxa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338F" w:rsidRPr="00EA7984" w:rsidRDefault="008E1F49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12,5</w:t>
            </w:r>
          </w:p>
        </w:tc>
        <w:tc>
          <w:tcPr>
            <w:tcW w:w="1365" w:type="dxa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611" w:type="dxa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</w:tcPr>
          <w:p w:rsidR="008C338F" w:rsidRPr="00EA7984" w:rsidRDefault="008E1F49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По итогам года</w:t>
            </w:r>
          </w:p>
        </w:tc>
        <w:tc>
          <w:tcPr>
            <w:tcW w:w="2127" w:type="dxa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ГУЗ ТО «Киреевская ЦРБ»</w:t>
            </w:r>
          </w:p>
        </w:tc>
      </w:tr>
      <w:tr w:rsidR="008C338F" w:rsidRPr="00EA7984" w:rsidTr="003819B2">
        <w:trPr>
          <w:jc w:val="center"/>
        </w:trPr>
        <w:tc>
          <w:tcPr>
            <w:tcW w:w="704" w:type="dxa"/>
            <w:vAlign w:val="center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80" w:type="dxa"/>
            <w:gridSpan w:val="2"/>
          </w:tcPr>
          <w:p w:rsidR="008C338F" w:rsidRPr="00EA7984" w:rsidRDefault="008C338F" w:rsidP="002D1895">
            <w:pPr>
              <w:spacing w:line="240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A7984">
              <w:rPr>
                <w:rFonts w:ascii="PT Astra Serif" w:hAnsi="PT Astra Serif"/>
                <w:sz w:val="24"/>
                <w:szCs w:val="24"/>
              </w:rPr>
              <w:t>Розничные продажи алкогольной продукции на душу населения, в литрах</w:t>
            </w:r>
          </w:p>
        </w:tc>
        <w:tc>
          <w:tcPr>
            <w:tcW w:w="1573" w:type="dxa"/>
            <w:vAlign w:val="center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Литр чистого (100%) спирта</w:t>
            </w:r>
          </w:p>
        </w:tc>
        <w:tc>
          <w:tcPr>
            <w:tcW w:w="1223" w:type="dxa"/>
          </w:tcPr>
          <w:p w:rsidR="008C338F" w:rsidRP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 w:rsidRPr="008C338F">
              <w:rPr>
                <w:rFonts w:ascii="PT Astra Serif" w:hAnsi="PT Astra Serif"/>
                <w:spacing w:val="-2"/>
                <w:sz w:val="24"/>
                <w:szCs w:val="24"/>
              </w:rPr>
              <w:t>5,2</w:t>
            </w:r>
          </w:p>
        </w:tc>
        <w:tc>
          <w:tcPr>
            <w:tcW w:w="1328" w:type="dxa"/>
          </w:tcPr>
          <w:p w:rsidR="008C338F" w:rsidRP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 w:rsidRPr="008C338F">
              <w:rPr>
                <w:rFonts w:ascii="PT Astra Serif" w:hAnsi="PT Astra Serif"/>
                <w:spacing w:val="-2"/>
                <w:sz w:val="24"/>
                <w:szCs w:val="24"/>
              </w:rPr>
              <w:t>31.12.2016</w:t>
            </w:r>
          </w:p>
        </w:tc>
        <w:tc>
          <w:tcPr>
            <w:tcW w:w="1418" w:type="dxa"/>
          </w:tcPr>
          <w:p w:rsidR="008C338F" w:rsidRPr="008C338F" w:rsidRDefault="008C338F" w:rsidP="008E1F49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spacing w:val="-2"/>
                <w:sz w:val="24"/>
                <w:szCs w:val="24"/>
              </w:rPr>
              <w:t>4,</w:t>
            </w:r>
            <w:r w:rsidR="008E1F49">
              <w:rPr>
                <w:rFonts w:ascii="PT Astra Serif" w:hAnsi="PT Astra Serif"/>
                <w:spacing w:val="-2"/>
                <w:sz w:val="24"/>
                <w:szCs w:val="24"/>
              </w:rPr>
              <w:t>8</w:t>
            </w:r>
          </w:p>
        </w:tc>
        <w:tc>
          <w:tcPr>
            <w:tcW w:w="1365" w:type="dxa"/>
          </w:tcPr>
          <w:p w:rsidR="008C338F" w:rsidRP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</w:p>
        </w:tc>
        <w:tc>
          <w:tcPr>
            <w:tcW w:w="1611" w:type="dxa"/>
          </w:tcPr>
          <w:p w:rsidR="008C338F" w:rsidRPr="008C338F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</w:p>
        </w:tc>
        <w:tc>
          <w:tcPr>
            <w:tcW w:w="2127" w:type="dxa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По итогам года</w:t>
            </w:r>
          </w:p>
        </w:tc>
        <w:tc>
          <w:tcPr>
            <w:tcW w:w="2127" w:type="dxa"/>
          </w:tcPr>
          <w:p w:rsidR="008C338F" w:rsidRPr="00EA7984" w:rsidRDefault="008C338F" w:rsidP="002D1895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Отдел экономического развития</w:t>
            </w:r>
          </w:p>
        </w:tc>
      </w:tr>
      <w:tr w:rsidR="007F0C0D" w:rsidRPr="00EA7984" w:rsidTr="00065B0A">
        <w:trPr>
          <w:jc w:val="center"/>
        </w:trPr>
        <w:tc>
          <w:tcPr>
            <w:tcW w:w="704" w:type="dxa"/>
            <w:vAlign w:val="center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17</w:t>
            </w:r>
          </w:p>
        </w:tc>
        <w:tc>
          <w:tcPr>
            <w:tcW w:w="2680" w:type="dxa"/>
            <w:gridSpan w:val="2"/>
          </w:tcPr>
          <w:p w:rsidR="007F0C0D" w:rsidRPr="001D73F9" w:rsidRDefault="007F0C0D" w:rsidP="007F0C0D">
            <w:pPr>
              <w:spacing w:line="240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D73F9">
              <w:rPr>
                <w:rFonts w:ascii="PT Astra Serif" w:hAnsi="PT Astra Serif"/>
                <w:sz w:val="24"/>
                <w:szCs w:val="24"/>
              </w:rPr>
              <w:t>Доля населения, систематически занимающегося физической</w:t>
            </w:r>
          </w:p>
          <w:p w:rsidR="007F0C0D" w:rsidRPr="001D73F9" w:rsidRDefault="007F0C0D" w:rsidP="007F0C0D">
            <w:pPr>
              <w:spacing w:line="240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D73F9">
              <w:rPr>
                <w:rFonts w:ascii="PT Astra Serif" w:hAnsi="PT Astra Serif"/>
                <w:sz w:val="24"/>
                <w:szCs w:val="24"/>
              </w:rPr>
              <w:t xml:space="preserve">культурой и спортом, в общей численности населения муниципального образования в возрасте 3-79 лет </w:t>
            </w:r>
          </w:p>
        </w:tc>
        <w:tc>
          <w:tcPr>
            <w:tcW w:w="1573" w:type="dxa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223" w:type="dxa"/>
            <w:vAlign w:val="center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39,6</w:t>
            </w:r>
          </w:p>
        </w:tc>
        <w:tc>
          <w:tcPr>
            <w:tcW w:w="1328" w:type="dxa"/>
            <w:vAlign w:val="center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31.12.2018</w:t>
            </w:r>
          </w:p>
        </w:tc>
        <w:tc>
          <w:tcPr>
            <w:tcW w:w="1418" w:type="dxa"/>
          </w:tcPr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51,5</w:t>
            </w:r>
          </w:p>
        </w:tc>
        <w:tc>
          <w:tcPr>
            <w:tcW w:w="1365" w:type="dxa"/>
            <w:vAlign w:val="center"/>
          </w:tcPr>
          <w:p w:rsidR="007F0C0D" w:rsidRPr="00516E81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 w:rsidRPr="00516E81">
              <w:rPr>
                <w:rFonts w:ascii="PT Astra Serif" w:hAnsi="PT Astra Serif"/>
                <w:spacing w:val="-2"/>
                <w:sz w:val="24"/>
                <w:szCs w:val="24"/>
              </w:rPr>
              <w:t>51,</w:t>
            </w:r>
            <w:r>
              <w:rPr>
                <w:rFonts w:ascii="PT Astra Serif" w:hAnsi="PT Astra Serif"/>
                <w:spacing w:val="-2"/>
                <w:sz w:val="24"/>
                <w:szCs w:val="24"/>
              </w:rPr>
              <w:t>7</w:t>
            </w:r>
          </w:p>
        </w:tc>
        <w:tc>
          <w:tcPr>
            <w:tcW w:w="1611" w:type="dxa"/>
            <w:vAlign w:val="center"/>
          </w:tcPr>
          <w:p w:rsidR="007F0C0D" w:rsidRPr="00516E81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 w:rsidRPr="00516E81">
              <w:rPr>
                <w:rFonts w:ascii="PT Astra Serif" w:hAnsi="PT Astra Serif"/>
                <w:spacing w:val="-2"/>
                <w:sz w:val="24"/>
                <w:szCs w:val="24"/>
              </w:rPr>
              <w:t>51,</w:t>
            </w:r>
            <w:r>
              <w:rPr>
                <w:rFonts w:ascii="PT Astra Serif" w:hAnsi="PT Astra Serif"/>
                <w:spacing w:val="-2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7F0C0D" w:rsidRPr="008C338F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</w:pP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  <w:t>Ежеквартально</w:t>
            </w:r>
          </w:p>
        </w:tc>
        <w:tc>
          <w:tcPr>
            <w:tcW w:w="2127" w:type="dxa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Комитет культуры, молодежной политики и спорта</w:t>
            </w:r>
          </w:p>
        </w:tc>
      </w:tr>
      <w:tr w:rsidR="007F0C0D" w:rsidRPr="00EA7984" w:rsidTr="00065B0A">
        <w:trPr>
          <w:jc w:val="center"/>
        </w:trPr>
        <w:tc>
          <w:tcPr>
            <w:tcW w:w="704" w:type="dxa"/>
            <w:vAlign w:val="center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18.</w:t>
            </w:r>
          </w:p>
        </w:tc>
        <w:tc>
          <w:tcPr>
            <w:tcW w:w="2680" w:type="dxa"/>
            <w:gridSpan w:val="2"/>
          </w:tcPr>
          <w:p w:rsidR="007F0C0D" w:rsidRPr="001D73F9" w:rsidRDefault="007F0C0D" w:rsidP="007F0C0D">
            <w:pPr>
              <w:spacing w:line="240" w:lineRule="exact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D73F9">
              <w:rPr>
                <w:rFonts w:ascii="PT Astra Serif" w:hAnsi="PT Astra Serif"/>
                <w:sz w:val="24"/>
                <w:szCs w:val="24"/>
              </w:rPr>
              <w:t xml:space="preserve">Уровень обеспеченности граждан спортивными сооружениями исходя из единовременной   пропускной способности </w:t>
            </w:r>
          </w:p>
        </w:tc>
        <w:tc>
          <w:tcPr>
            <w:tcW w:w="1573" w:type="dxa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 w:rsidRPr="00EA7984"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Процентов</w:t>
            </w:r>
          </w:p>
        </w:tc>
        <w:tc>
          <w:tcPr>
            <w:tcW w:w="1223" w:type="dxa"/>
            <w:vAlign w:val="center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53,2</w:t>
            </w:r>
          </w:p>
        </w:tc>
        <w:tc>
          <w:tcPr>
            <w:tcW w:w="1328" w:type="dxa"/>
            <w:vAlign w:val="center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31.12.2018</w:t>
            </w:r>
          </w:p>
        </w:tc>
        <w:tc>
          <w:tcPr>
            <w:tcW w:w="1418" w:type="dxa"/>
          </w:tcPr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</w:p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56,5</w:t>
            </w:r>
          </w:p>
        </w:tc>
        <w:tc>
          <w:tcPr>
            <w:tcW w:w="1365" w:type="dxa"/>
            <w:vAlign w:val="center"/>
          </w:tcPr>
          <w:p w:rsidR="007F0C0D" w:rsidRPr="00516E81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 w:rsidRPr="00516E81">
              <w:rPr>
                <w:rFonts w:ascii="PT Astra Serif" w:hAnsi="PT Astra Serif"/>
                <w:spacing w:val="-2"/>
                <w:sz w:val="24"/>
                <w:szCs w:val="24"/>
              </w:rPr>
              <w:t>62,9</w:t>
            </w:r>
          </w:p>
        </w:tc>
        <w:tc>
          <w:tcPr>
            <w:tcW w:w="1611" w:type="dxa"/>
            <w:vAlign w:val="center"/>
          </w:tcPr>
          <w:p w:rsidR="007F0C0D" w:rsidRPr="00516E81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spacing w:val="-2"/>
                <w:sz w:val="24"/>
                <w:szCs w:val="24"/>
              </w:rPr>
            </w:pPr>
            <w:r w:rsidRPr="00516E81">
              <w:rPr>
                <w:rFonts w:ascii="PT Astra Serif" w:hAnsi="PT Astra Serif"/>
                <w:spacing w:val="-2"/>
                <w:sz w:val="24"/>
                <w:szCs w:val="24"/>
              </w:rPr>
              <w:t>62,9</w:t>
            </w:r>
          </w:p>
        </w:tc>
        <w:tc>
          <w:tcPr>
            <w:tcW w:w="2127" w:type="dxa"/>
          </w:tcPr>
          <w:p w:rsidR="007F0C0D" w:rsidRPr="008C338F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</w:pPr>
            <w:r w:rsidRPr="008C338F">
              <w:rPr>
                <w:rFonts w:ascii="PT Astra Serif" w:hAnsi="PT Astra Serif"/>
                <w:color w:val="000000"/>
                <w:spacing w:val="-2"/>
                <w:sz w:val="24"/>
                <w:szCs w:val="24"/>
                <w:highlight w:val="cyan"/>
              </w:rPr>
              <w:t>Ежеквартально</w:t>
            </w:r>
          </w:p>
        </w:tc>
        <w:tc>
          <w:tcPr>
            <w:tcW w:w="2127" w:type="dxa"/>
          </w:tcPr>
          <w:p w:rsidR="007F0C0D" w:rsidRPr="00EA7984" w:rsidRDefault="007F0C0D" w:rsidP="007F0C0D">
            <w:pPr>
              <w:spacing w:line="240" w:lineRule="exact"/>
              <w:jc w:val="center"/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2"/>
                <w:sz w:val="24"/>
                <w:szCs w:val="24"/>
              </w:rPr>
              <w:t>Комитет культуры, молодежной политики и спорта</w:t>
            </w:r>
          </w:p>
        </w:tc>
      </w:tr>
    </w:tbl>
    <w:p w:rsidR="00696CF3" w:rsidRPr="00EA7984" w:rsidRDefault="00696CF3" w:rsidP="00696CF3">
      <w:pPr>
        <w:pStyle w:val="ConsPlusNormal"/>
        <w:spacing w:line="240" w:lineRule="exact"/>
        <w:jc w:val="center"/>
        <w:rPr>
          <w:rFonts w:ascii="PT Astra Serif" w:hAnsi="PT Astra Serif" w:cs="Times New Roman"/>
          <w:sz w:val="24"/>
          <w:szCs w:val="24"/>
        </w:rPr>
      </w:pPr>
    </w:p>
    <w:p w:rsidR="007C36A6" w:rsidRPr="00EA7984" w:rsidRDefault="007C36A6" w:rsidP="00E2528D">
      <w:pPr>
        <w:ind w:firstLine="709"/>
        <w:rPr>
          <w:rFonts w:ascii="PT Astra Serif" w:hAnsi="PT Astra Serif"/>
          <w:sz w:val="24"/>
          <w:szCs w:val="24"/>
        </w:rPr>
      </w:pPr>
    </w:p>
    <w:sectPr w:rsidR="007C36A6" w:rsidRPr="00EA7984" w:rsidSect="008C338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F4C" w:rsidRDefault="00FC5F4C" w:rsidP="003E01AA">
      <w:r>
        <w:separator/>
      </w:r>
    </w:p>
  </w:endnote>
  <w:endnote w:type="continuationSeparator" w:id="0">
    <w:p w:rsidR="00FC5F4C" w:rsidRDefault="00FC5F4C" w:rsidP="003E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F4C" w:rsidRDefault="00FC5F4C" w:rsidP="003E01AA">
      <w:r>
        <w:separator/>
      </w:r>
    </w:p>
  </w:footnote>
  <w:footnote w:type="continuationSeparator" w:id="0">
    <w:p w:rsidR="00FC5F4C" w:rsidRDefault="00FC5F4C" w:rsidP="003E0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2E10"/>
    <w:multiLevelType w:val="hybridMultilevel"/>
    <w:tmpl w:val="C4C6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28A7"/>
    <w:multiLevelType w:val="multilevel"/>
    <w:tmpl w:val="AC16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A48BD"/>
    <w:multiLevelType w:val="hybridMultilevel"/>
    <w:tmpl w:val="F1A04620"/>
    <w:lvl w:ilvl="0" w:tplc="AE929A9C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E2780F"/>
    <w:multiLevelType w:val="multilevel"/>
    <w:tmpl w:val="826C1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063ECE"/>
    <w:multiLevelType w:val="hybridMultilevel"/>
    <w:tmpl w:val="C3622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B5205"/>
    <w:multiLevelType w:val="hybridMultilevel"/>
    <w:tmpl w:val="6B0A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D3D8A"/>
    <w:multiLevelType w:val="multilevel"/>
    <w:tmpl w:val="413CF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5B631E"/>
    <w:multiLevelType w:val="multilevel"/>
    <w:tmpl w:val="8134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107DEA"/>
    <w:multiLevelType w:val="hybridMultilevel"/>
    <w:tmpl w:val="8410E566"/>
    <w:lvl w:ilvl="0" w:tplc="C5A83744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F5272A7"/>
    <w:multiLevelType w:val="multilevel"/>
    <w:tmpl w:val="7D96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812450"/>
    <w:multiLevelType w:val="hybridMultilevel"/>
    <w:tmpl w:val="474CB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23016"/>
    <w:multiLevelType w:val="multilevel"/>
    <w:tmpl w:val="CFD0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431C21"/>
    <w:multiLevelType w:val="multilevel"/>
    <w:tmpl w:val="8EA4B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AE7633"/>
    <w:multiLevelType w:val="hybridMultilevel"/>
    <w:tmpl w:val="735C3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E21AF"/>
    <w:multiLevelType w:val="multilevel"/>
    <w:tmpl w:val="034E0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F8515A"/>
    <w:multiLevelType w:val="hybridMultilevel"/>
    <w:tmpl w:val="0F58EFA2"/>
    <w:lvl w:ilvl="0" w:tplc="77961FCA">
      <w:start w:val="1"/>
      <w:numFmt w:val="decimal"/>
      <w:lvlText w:val="%1."/>
      <w:lvlJc w:val="left"/>
      <w:pPr>
        <w:ind w:left="1681" w:hanging="97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AA79CD"/>
    <w:multiLevelType w:val="hybridMultilevel"/>
    <w:tmpl w:val="0CDA8D5E"/>
    <w:lvl w:ilvl="0" w:tplc="EB164F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8B6E69"/>
    <w:multiLevelType w:val="multilevel"/>
    <w:tmpl w:val="14EE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AB75CC"/>
    <w:multiLevelType w:val="hybridMultilevel"/>
    <w:tmpl w:val="A9C0B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73888"/>
    <w:multiLevelType w:val="hybridMultilevel"/>
    <w:tmpl w:val="0F58EFA2"/>
    <w:lvl w:ilvl="0" w:tplc="77961FCA">
      <w:start w:val="1"/>
      <w:numFmt w:val="decimal"/>
      <w:lvlText w:val="%1."/>
      <w:lvlJc w:val="left"/>
      <w:pPr>
        <w:ind w:left="1681" w:hanging="97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0EA3045"/>
    <w:multiLevelType w:val="hybridMultilevel"/>
    <w:tmpl w:val="222089A4"/>
    <w:lvl w:ilvl="0" w:tplc="E4B0B14C">
      <w:start w:val="1"/>
      <w:numFmt w:val="decimal"/>
      <w:lvlText w:val="%1."/>
      <w:lvlJc w:val="left"/>
      <w:pPr>
        <w:ind w:left="177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4571B52"/>
    <w:multiLevelType w:val="multilevel"/>
    <w:tmpl w:val="A676A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373A43"/>
    <w:multiLevelType w:val="hybridMultilevel"/>
    <w:tmpl w:val="9B66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20891"/>
    <w:multiLevelType w:val="multilevel"/>
    <w:tmpl w:val="A4AA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9F54DC"/>
    <w:multiLevelType w:val="hybridMultilevel"/>
    <w:tmpl w:val="7A9421B0"/>
    <w:lvl w:ilvl="0" w:tplc="D4962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5120F7"/>
    <w:multiLevelType w:val="hybridMultilevel"/>
    <w:tmpl w:val="0F58EFA2"/>
    <w:lvl w:ilvl="0" w:tplc="77961FCA">
      <w:start w:val="1"/>
      <w:numFmt w:val="decimal"/>
      <w:lvlText w:val="%1."/>
      <w:lvlJc w:val="left"/>
      <w:pPr>
        <w:ind w:left="1681" w:hanging="97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4233CB"/>
    <w:multiLevelType w:val="hybridMultilevel"/>
    <w:tmpl w:val="AFF25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C50B7"/>
    <w:multiLevelType w:val="hybridMultilevel"/>
    <w:tmpl w:val="AF68ABF6"/>
    <w:lvl w:ilvl="0" w:tplc="69542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D5E41E1"/>
    <w:multiLevelType w:val="multilevel"/>
    <w:tmpl w:val="4E50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6"/>
  </w:num>
  <w:num w:numId="5">
    <w:abstractNumId w:val="27"/>
  </w:num>
  <w:num w:numId="6">
    <w:abstractNumId w:val="20"/>
  </w:num>
  <w:num w:numId="7">
    <w:abstractNumId w:val="18"/>
  </w:num>
  <w:num w:numId="8">
    <w:abstractNumId w:val="13"/>
  </w:num>
  <w:num w:numId="9">
    <w:abstractNumId w:val="26"/>
  </w:num>
  <w:num w:numId="10">
    <w:abstractNumId w:val="24"/>
  </w:num>
  <w:num w:numId="11">
    <w:abstractNumId w:val="0"/>
  </w:num>
  <w:num w:numId="12">
    <w:abstractNumId w:val="10"/>
  </w:num>
  <w:num w:numId="13">
    <w:abstractNumId w:val="5"/>
  </w:num>
  <w:num w:numId="14">
    <w:abstractNumId w:val="22"/>
  </w:num>
  <w:num w:numId="15">
    <w:abstractNumId w:val="4"/>
  </w:num>
  <w:num w:numId="16">
    <w:abstractNumId w:val="1"/>
  </w:num>
  <w:num w:numId="17">
    <w:abstractNumId w:val="11"/>
  </w:num>
  <w:num w:numId="18">
    <w:abstractNumId w:val="17"/>
  </w:num>
  <w:num w:numId="19">
    <w:abstractNumId w:val="6"/>
  </w:num>
  <w:num w:numId="20">
    <w:abstractNumId w:val="14"/>
  </w:num>
  <w:num w:numId="21">
    <w:abstractNumId w:val="7"/>
  </w:num>
  <w:num w:numId="22">
    <w:abstractNumId w:val="9"/>
  </w:num>
  <w:num w:numId="23">
    <w:abstractNumId w:val="21"/>
  </w:num>
  <w:num w:numId="24">
    <w:abstractNumId w:val="23"/>
  </w:num>
  <w:num w:numId="25">
    <w:abstractNumId w:val="28"/>
  </w:num>
  <w:num w:numId="26">
    <w:abstractNumId w:val="19"/>
  </w:num>
  <w:num w:numId="27">
    <w:abstractNumId w:val="25"/>
  </w:num>
  <w:num w:numId="28">
    <w:abstractNumId w:val="1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FD1"/>
    <w:rsid w:val="000268C6"/>
    <w:rsid w:val="00033F0A"/>
    <w:rsid w:val="00052170"/>
    <w:rsid w:val="000A65BC"/>
    <w:rsid w:val="000A694B"/>
    <w:rsid w:val="000C702C"/>
    <w:rsid w:val="000E29D2"/>
    <w:rsid w:val="000F21B3"/>
    <w:rsid w:val="00166349"/>
    <w:rsid w:val="001943C7"/>
    <w:rsid w:val="001C0B06"/>
    <w:rsid w:val="001D73F9"/>
    <w:rsid w:val="002718A0"/>
    <w:rsid w:val="002C1C13"/>
    <w:rsid w:val="002D36A4"/>
    <w:rsid w:val="002F3D2F"/>
    <w:rsid w:val="00323046"/>
    <w:rsid w:val="00336D28"/>
    <w:rsid w:val="003504CD"/>
    <w:rsid w:val="00354512"/>
    <w:rsid w:val="00354D8D"/>
    <w:rsid w:val="003560DC"/>
    <w:rsid w:val="00372F7C"/>
    <w:rsid w:val="00377AB0"/>
    <w:rsid w:val="003819B2"/>
    <w:rsid w:val="003B520E"/>
    <w:rsid w:val="003D666B"/>
    <w:rsid w:val="003E01AA"/>
    <w:rsid w:val="003E59B0"/>
    <w:rsid w:val="004375F7"/>
    <w:rsid w:val="004414C5"/>
    <w:rsid w:val="00461439"/>
    <w:rsid w:val="00461BF2"/>
    <w:rsid w:val="004642E9"/>
    <w:rsid w:val="00466C06"/>
    <w:rsid w:val="004844E9"/>
    <w:rsid w:val="00487AD4"/>
    <w:rsid w:val="004C146F"/>
    <w:rsid w:val="00516E81"/>
    <w:rsid w:val="00523BDD"/>
    <w:rsid w:val="005323E7"/>
    <w:rsid w:val="00552321"/>
    <w:rsid w:val="00555A49"/>
    <w:rsid w:val="00565A8C"/>
    <w:rsid w:val="00571B94"/>
    <w:rsid w:val="005727C8"/>
    <w:rsid w:val="005751CC"/>
    <w:rsid w:val="005827E2"/>
    <w:rsid w:val="005A100B"/>
    <w:rsid w:val="005A1FE5"/>
    <w:rsid w:val="005F5067"/>
    <w:rsid w:val="006374B9"/>
    <w:rsid w:val="00661C4F"/>
    <w:rsid w:val="0066356A"/>
    <w:rsid w:val="006701B5"/>
    <w:rsid w:val="00696CF3"/>
    <w:rsid w:val="006A5C25"/>
    <w:rsid w:val="006C316D"/>
    <w:rsid w:val="006E25CB"/>
    <w:rsid w:val="006F1ED8"/>
    <w:rsid w:val="00752608"/>
    <w:rsid w:val="0078290A"/>
    <w:rsid w:val="007B3B43"/>
    <w:rsid w:val="007C36A6"/>
    <w:rsid w:val="007D2CD0"/>
    <w:rsid w:val="007D4891"/>
    <w:rsid w:val="007F0C0D"/>
    <w:rsid w:val="007F22E9"/>
    <w:rsid w:val="0080144D"/>
    <w:rsid w:val="008231F3"/>
    <w:rsid w:val="0082507D"/>
    <w:rsid w:val="008273B8"/>
    <w:rsid w:val="00832F97"/>
    <w:rsid w:val="00842F67"/>
    <w:rsid w:val="00862D14"/>
    <w:rsid w:val="008640C2"/>
    <w:rsid w:val="008719BE"/>
    <w:rsid w:val="0087501D"/>
    <w:rsid w:val="008779F7"/>
    <w:rsid w:val="008843C8"/>
    <w:rsid w:val="00897913"/>
    <w:rsid w:val="008A7B17"/>
    <w:rsid w:val="008C338F"/>
    <w:rsid w:val="008C3802"/>
    <w:rsid w:val="008D7CF3"/>
    <w:rsid w:val="008E1F49"/>
    <w:rsid w:val="008E6B6E"/>
    <w:rsid w:val="008F4BDD"/>
    <w:rsid w:val="00916251"/>
    <w:rsid w:val="009267E1"/>
    <w:rsid w:val="009370FC"/>
    <w:rsid w:val="00960DAE"/>
    <w:rsid w:val="009824F9"/>
    <w:rsid w:val="00992728"/>
    <w:rsid w:val="00A0711C"/>
    <w:rsid w:val="00A264C7"/>
    <w:rsid w:val="00A27AA4"/>
    <w:rsid w:val="00A37D08"/>
    <w:rsid w:val="00A620F0"/>
    <w:rsid w:val="00A64041"/>
    <w:rsid w:val="00A81FD1"/>
    <w:rsid w:val="00AC1E13"/>
    <w:rsid w:val="00AF72A5"/>
    <w:rsid w:val="00B175EB"/>
    <w:rsid w:val="00B71609"/>
    <w:rsid w:val="00BA5952"/>
    <w:rsid w:val="00BC32E8"/>
    <w:rsid w:val="00BC349F"/>
    <w:rsid w:val="00BE26EC"/>
    <w:rsid w:val="00C12900"/>
    <w:rsid w:val="00C2544C"/>
    <w:rsid w:val="00C355B5"/>
    <w:rsid w:val="00C64890"/>
    <w:rsid w:val="00C84D9D"/>
    <w:rsid w:val="00C96B1E"/>
    <w:rsid w:val="00CA7E64"/>
    <w:rsid w:val="00CB15BF"/>
    <w:rsid w:val="00CD4B0A"/>
    <w:rsid w:val="00CE0929"/>
    <w:rsid w:val="00D13B65"/>
    <w:rsid w:val="00D312F7"/>
    <w:rsid w:val="00D317AE"/>
    <w:rsid w:val="00D3422E"/>
    <w:rsid w:val="00D4032F"/>
    <w:rsid w:val="00D9150E"/>
    <w:rsid w:val="00DA3E3F"/>
    <w:rsid w:val="00DB0AA3"/>
    <w:rsid w:val="00DC338E"/>
    <w:rsid w:val="00DC6BBF"/>
    <w:rsid w:val="00DC71EF"/>
    <w:rsid w:val="00DD4062"/>
    <w:rsid w:val="00DE1C6F"/>
    <w:rsid w:val="00DE7751"/>
    <w:rsid w:val="00E11E0E"/>
    <w:rsid w:val="00E2064C"/>
    <w:rsid w:val="00E2528D"/>
    <w:rsid w:val="00E2745B"/>
    <w:rsid w:val="00E35144"/>
    <w:rsid w:val="00E81F40"/>
    <w:rsid w:val="00EA7984"/>
    <w:rsid w:val="00EB1741"/>
    <w:rsid w:val="00ED0EBF"/>
    <w:rsid w:val="00EE5E08"/>
    <w:rsid w:val="00F11285"/>
    <w:rsid w:val="00F1428E"/>
    <w:rsid w:val="00F37989"/>
    <w:rsid w:val="00F45C77"/>
    <w:rsid w:val="00F72F16"/>
    <w:rsid w:val="00F9161F"/>
    <w:rsid w:val="00F97D76"/>
    <w:rsid w:val="00FC5F4C"/>
    <w:rsid w:val="00FD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9BEF4"/>
  <w15:docId w15:val="{E063D974-934C-464F-9414-45836A51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1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7A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D0EB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EB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9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bmailrucssattributepostfix">
    <w:name w:val="ob_mailru_css_attribute_postfix"/>
    <w:basedOn w:val="a0"/>
    <w:rsid w:val="00565A8C"/>
  </w:style>
  <w:style w:type="character" w:styleId="a4">
    <w:name w:val="Hyperlink"/>
    <w:basedOn w:val="a0"/>
    <w:uiPriority w:val="99"/>
    <w:unhideWhenUsed/>
    <w:rsid w:val="00F3798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D0EB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ED0EB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D0EB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ED0EB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ED0EB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footnote text"/>
    <w:basedOn w:val="a"/>
    <w:link w:val="a9"/>
    <w:semiHidden/>
    <w:unhideWhenUsed/>
    <w:rsid w:val="003E01AA"/>
  </w:style>
  <w:style w:type="character" w:customStyle="1" w:styleId="a9">
    <w:name w:val="Текст сноски Знак"/>
    <w:basedOn w:val="a0"/>
    <w:link w:val="a8"/>
    <w:semiHidden/>
    <w:rsid w:val="003E01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Bullet"/>
    <w:basedOn w:val="a"/>
    <w:autoRedefine/>
    <w:semiHidden/>
    <w:unhideWhenUsed/>
    <w:rsid w:val="003E01AA"/>
    <w:pPr>
      <w:tabs>
        <w:tab w:val="left" w:pos="0"/>
      </w:tabs>
      <w:ind w:firstLine="227"/>
      <w:jc w:val="both"/>
    </w:pPr>
  </w:style>
  <w:style w:type="paragraph" w:customStyle="1" w:styleId="ConsPlusNonformat">
    <w:name w:val="ConsPlusNonformat"/>
    <w:rsid w:val="003E01AA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locked/>
    <w:rsid w:val="003E01AA"/>
    <w:rPr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E01AA"/>
    <w:pPr>
      <w:widowControl w:val="0"/>
      <w:shd w:val="clear" w:color="auto" w:fill="FFFFFF"/>
      <w:spacing w:before="60" w:line="120" w:lineRule="exact"/>
      <w:ind w:hanging="660"/>
      <w:jc w:val="both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styleId="ab">
    <w:name w:val="footnote reference"/>
    <w:basedOn w:val="a0"/>
    <w:semiHidden/>
    <w:unhideWhenUsed/>
    <w:rsid w:val="003E01AA"/>
    <w:rPr>
      <w:vertAlign w:val="superscript"/>
    </w:rPr>
  </w:style>
  <w:style w:type="paragraph" w:styleId="ac">
    <w:name w:val="List Paragraph"/>
    <w:basedOn w:val="a"/>
    <w:qFormat/>
    <w:rsid w:val="00960DAE"/>
    <w:pPr>
      <w:ind w:left="720"/>
      <w:contextualSpacing/>
    </w:pPr>
  </w:style>
  <w:style w:type="paragraph" w:styleId="ad">
    <w:name w:val="No Spacing"/>
    <w:uiPriority w:val="1"/>
    <w:qFormat/>
    <w:rsid w:val="000E29D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77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rticle-renderblock">
    <w:name w:val="article-render__block"/>
    <w:basedOn w:val="a"/>
    <w:rsid w:val="00377AB0"/>
    <w:pPr>
      <w:spacing w:before="100" w:beforeAutospacing="1" w:after="100" w:afterAutospacing="1"/>
    </w:pPr>
    <w:rPr>
      <w:sz w:val="24"/>
      <w:szCs w:val="24"/>
    </w:rPr>
  </w:style>
  <w:style w:type="character" w:customStyle="1" w:styleId="2aomf4w">
    <w:name w:val="_2aomf4w"/>
    <w:basedOn w:val="a0"/>
    <w:rsid w:val="00377AB0"/>
  </w:style>
  <w:style w:type="character" w:customStyle="1" w:styleId="14b5xky">
    <w:name w:val="_14b5xky"/>
    <w:basedOn w:val="a0"/>
    <w:rsid w:val="00377AB0"/>
  </w:style>
  <w:style w:type="character" w:customStyle="1" w:styleId="2r-ex2">
    <w:name w:val="_2r-e_x2"/>
    <w:basedOn w:val="a0"/>
    <w:rsid w:val="00377AB0"/>
  </w:style>
  <w:style w:type="character" w:customStyle="1" w:styleId="1rgmm4n">
    <w:name w:val="_1rgmm4n"/>
    <w:basedOn w:val="a0"/>
    <w:rsid w:val="00377AB0"/>
  </w:style>
  <w:style w:type="character" w:customStyle="1" w:styleId="bu5dsjd">
    <w:name w:val="bu5dsjd"/>
    <w:basedOn w:val="a0"/>
    <w:rsid w:val="00377AB0"/>
  </w:style>
  <w:style w:type="character" w:customStyle="1" w:styleId="hgcx9ho">
    <w:name w:val="hgcx9ho"/>
    <w:basedOn w:val="a0"/>
    <w:rsid w:val="00377AB0"/>
  </w:style>
  <w:style w:type="character" w:customStyle="1" w:styleId="7sf-rif">
    <w:name w:val="_7sf-rif"/>
    <w:basedOn w:val="a0"/>
    <w:rsid w:val="00377AB0"/>
  </w:style>
  <w:style w:type="character" w:customStyle="1" w:styleId="2-lyv22">
    <w:name w:val="_2-lyv22"/>
    <w:basedOn w:val="a0"/>
    <w:rsid w:val="00377AB0"/>
  </w:style>
  <w:style w:type="paragraph" w:customStyle="1" w:styleId="ConsPlusNormal">
    <w:name w:val="ConsPlusNormal"/>
    <w:link w:val="ConsPlusNormal0"/>
    <w:qFormat/>
    <w:rsid w:val="00696C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96CF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392080">
                          <w:marLeft w:val="0"/>
                          <w:marRight w:val="3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113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754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141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20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82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19544">
                          <w:marLeft w:val="0"/>
                          <w:marRight w:val="3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1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7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07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03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723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32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22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468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09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285339">
          <w:marLeft w:val="0"/>
          <w:marRight w:val="0"/>
          <w:marTop w:val="55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7512">
              <w:marLeft w:val="0"/>
              <w:marRight w:val="0"/>
              <w:marTop w:val="55"/>
              <w:marBottom w:val="1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1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8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38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50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606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119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868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914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88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067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5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227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754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381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8615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787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266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51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44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0918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39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816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7089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138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276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798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35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24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560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6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0245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2523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932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7592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7899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198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347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5444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333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9874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780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3707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4568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8871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12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38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332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270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0119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672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758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6068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0297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402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3621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1008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68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8326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451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341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2604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5343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010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968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6216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376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524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744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203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6646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94485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6570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2285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18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4789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1921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908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437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81854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964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9016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326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40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199204">
                          <w:marLeft w:val="0"/>
                          <w:marRight w:val="3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642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2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90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50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008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7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78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91371-A03A-489F-BF2E-10D2E074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VelichkoI</dc:creator>
  <cp:lastModifiedBy>Инна Анатольевна Величко</cp:lastModifiedBy>
  <cp:revision>13</cp:revision>
  <cp:lastPrinted>2021-07-26T13:41:00Z</cp:lastPrinted>
  <dcterms:created xsi:type="dcterms:W3CDTF">2022-06-16T11:15:00Z</dcterms:created>
  <dcterms:modified xsi:type="dcterms:W3CDTF">2022-10-06T12:21:00Z</dcterms:modified>
</cp:coreProperties>
</file>